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363C" w14:textId="77777777"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14:paraId="40E0A092" w14:textId="0CEC076B"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1F7E4E">
        <w:rPr>
          <w:b/>
        </w:rPr>
        <w:t>1</w:t>
      </w:r>
      <w:r w:rsidR="00724440">
        <w:rPr>
          <w:b/>
        </w:rPr>
        <w:t>4</w:t>
      </w:r>
      <w:r w:rsidR="001F6822">
        <w:rPr>
          <w:b/>
        </w:rPr>
        <w:t xml:space="preserve">, aktualizováno </w:t>
      </w:r>
      <w:r w:rsidR="00724440">
        <w:rPr>
          <w:b/>
        </w:rPr>
        <w:t>9.7</w:t>
      </w:r>
      <w:r w:rsidR="001F6822">
        <w:rPr>
          <w:b/>
        </w:rPr>
        <w:t>.</w:t>
      </w:r>
      <w:r w:rsidR="009D2425">
        <w:rPr>
          <w:b/>
        </w:rPr>
        <w:t xml:space="preserve"> </w:t>
      </w:r>
      <w:r w:rsidR="001F6822">
        <w:rPr>
          <w:b/>
        </w:rPr>
        <w:t>202</w:t>
      </w:r>
      <w:r w:rsidR="007D22AE">
        <w:rPr>
          <w:b/>
        </w:rPr>
        <w:t>1</w:t>
      </w:r>
      <w:r>
        <w:rPr>
          <w:b/>
        </w:rPr>
        <w:t>)</w:t>
      </w:r>
    </w:p>
    <w:p w14:paraId="047CD5C9" w14:textId="77777777" w:rsidR="00F1500C" w:rsidRPr="00FA6DE0" w:rsidRDefault="00F1500C" w:rsidP="00F1500C">
      <w:pPr>
        <w:jc w:val="center"/>
        <w:rPr>
          <w:b/>
        </w:rPr>
      </w:pPr>
    </w:p>
    <w:p w14:paraId="44224434" w14:textId="77777777" w:rsidR="000D7606" w:rsidRDefault="000D7606" w:rsidP="000D7606">
      <w:pPr>
        <w:pStyle w:val="Nadpis1"/>
      </w:pPr>
      <w:r>
        <w:t>Popis změn od předchozí verze</w:t>
      </w:r>
    </w:p>
    <w:p w14:paraId="719F63F7" w14:textId="540FA958" w:rsidR="000D7606" w:rsidRDefault="00724440" w:rsidP="000D7606">
      <w:r>
        <w:t xml:space="preserve">Rozšíření výčtu metod pro hlášení diskriminační PCR (mutace) a upřesnění hlášení výsledků </w:t>
      </w:r>
      <w:proofErr w:type="spellStart"/>
      <w:r>
        <w:t>celogenomové</w:t>
      </w:r>
      <w:proofErr w:type="spellEnd"/>
      <w:r>
        <w:t xml:space="preserve"> </w:t>
      </w:r>
      <w:proofErr w:type="spellStart"/>
      <w:r>
        <w:t>sekvenace</w:t>
      </w:r>
      <w:proofErr w:type="spellEnd"/>
      <w:r>
        <w:t>.</w:t>
      </w:r>
    </w:p>
    <w:p w14:paraId="0ACAFC36" w14:textId="77777777" w:rsidR="008E38E2" w:rsidRDefault="008E38E2" w:rsidP="008E38E2">
      <w:pPr>
        <w:pStyle w:val="Nadpis1"/>
      </w:pPr>
      <w:r>
        <w:t>Datové rozhraní</w:t>
      </w:r>
    </w:p>
    <w:p w14:paraId="283A524D" w14:textId="77777777" w:rsidR="008E38E2" w:rsidRPr="008E38E2" w:rsidRDefault="008E38E2" w:rsidP="008E38E2"/>
    <w:p w14:paraId="60740DAA" w14:textId="77777777"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</w:t>
      </w:r>
      <w:r w:rsidR="007D22AE">
        <w:t xml:space="preserve"> </w:t>
      </w:r>
      <w:r w:rsidRPr="00FA6DE0">
        <w:t xml:space="preserve">a Národním číselníku laboratorních položek (NČLP. Tento formát mají laboratorní systémy v ČR běžně implementovaný. </w:t>
      </w:r>
      <w:r w:rsidR="005926DF" w:rsidRPr="00FA6DE0">
        <w:t xml:space="preserve">Využíván je blok </w:t>
      </w:r>
      <w:proofErr w:type="spellStart"/>
      <w:r w:rsidR="005926DF" w:rsidRPr="00FA6DE0">
        <w:t>k_z_lab</w:t>
      </w:r>
      <w:proofErr w:type="spellEnd"/>
      <w:r w:rsidR="005926DF" w:rsidRPr="00FA6DE0">
        <w:t xml:space="preserve"> s formalizovaným blokem </w:t>
      </w:r>
      <w:proofErr w:type="spellStart"/>
      <w:r w:rsidR="005926DF" w:rsidRPr="00FA6DE0">
        <w:t>vrf</w:t>
      </w:r>
      <w:proofErr w:type="spellEnd"/>
      <w:r w:rsidR="005926DF" w:rsidRPr="00FA6DE0">
        <w:t xml:space="preserve">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14:paraId="5F3D2DB7" w14:textId="77777777"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14:paraId="490FA217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14:paraId="77CA39AC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14:paraId="24137C37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14:paraId="1A90FFDB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14:paraId="47B43F0A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14:paraId="68E32B3C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14:paraId="6DFE9D5F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14:paraId="5BE83A06" w14:textId="77777777"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14:paraId="7706E366" w14:textId="77777777"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14:paraId="5E4EBD7C" w14:textId="77777777"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14:paraId="0DC81A96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14:paraId="50B0AC7B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14:paraId="24D5C92C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14:paraId="38935256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14:paraId="06CA6D4F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</w:t>
      </w:r>
      <w:proofErr w:type="spellStart"/>
      <w:r w:rsidR="00C12088" w:rsidRPr="00FA6DE0">
        <w:t>žádankového</w:t>
      </w:r>
      <w:proofErr w:type="spellEnd"/>
      <w:r w:rsidR="00C12088" w:rsidRPr="00FA6DE0">
        <w:t xml:space="preserve"> systému)</w:t>
      </w:r>
    </w:p>
    <w:p w14:paraId="1ED02ECB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14:paraId="339FD2FA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14:paraId="156D8143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14:paraId="2504A2E9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14:paraId="3DEA87A2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14:paraId="69621429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14:paraId="72AC5F94" w14:textId="77777777"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14:paraId="59DBA62D" w14:textId="77777777" w:rsidR="00FA6DE0" w:rsidRPr="00FA6DE0" w:rsidRDefault="00FA6DE0" w:rsidP="004E0DD4"/>
    <w:p w14:paraId="5A82FE76" w14:textId="77777777"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>SARS CoV-</w:t>
      </w:r>
      <w:proofErr w:type="gramStart"/>
      <w:r w:rsidRPr="00FA6DE0">
        <w:t xml:space="preserve">2 </w:t>
      </w:r>
      <w:r>
        <w:t xml:space="preserve"> vyšetření</w:t>
      </w:r>
      <w:proofErr w:type="gramEnd"/>
      <w:r w:rsidR="00575367">
        <w:t xml:space="preserve"> (tučně preferované varianty)</w:t>
      </w:r>
      <w:r>
        <w:t xml:space="preserve"> </w:t>
      </w:r>
      <w:r w:rsidRPr="00FA6DE0">
        <w:t xml:space="preserve">: </w:t>
      </w:r>
    </w:p>
    <w:p w14:paraId="6E68E735" w14:textId="77777777" w:rsidR="004E0DD4" w:rsidRPr="00FA6DE0" w:rsidRDefault="004E0DD4" w:rsidP="004E0DD4">
      <w:pPr>
        <w:rPr>
          <w:b/>
        </w:rPr>
      </w:pPr>
      <w:r w:rsidRPr="00FA6DE0">
        <w:rPr>
          <w:b/>
        </w:rPr>
        <w:t xml:space="preserve">A. PCR </w:t>
      </w:r>
      <w:proofErr w:type="gramStart"/>
      <w:r w:rsidRPr="00FA6DE0">
        <w:rPr>
          <w:b/>
        </w:rPr>
        <w:t>vyšetření - kvalitativně</w:t>
      </w:r>
      <w:proofErr w:type="gramEnd"/>
    </w:p>
    <w:p w14:paraId="497ABD23" w14:textId="77777777" w:rsidR="004E0DD4" w:rsidRPr="00FA6DE0" w:rsidRDefault="004E0DD4" w:rsidP="004E0DD4">
      <w:r w:rsidRPr="00FA6DE0">
        <w:lastRenderedPageBreak/>
        <w:t>19934 RNA viru SARS CoV-2 (SPCORL; přítomnost [-] *</w:t>
      </w:r>
      <w:proofErr w:type="gramStart"/>
      <w:r w:rsidRPr="00FA6DE0">
        <w:t xml:space="preserve">) </w:t>
      </w:r>
      <w:r w:rsidR="00575367">
        <w:t xml:space="preserve"> -</w:t>
      </w:r>
      <w:proofErr w:type="gramEnd"/>
      <w:r w:rsidR="00575367">
        <w:t xml:space="preserve"> stěr z oblasti ORL, obecná metoda stanovení</w:t>
      </w:r>
    </w:p>
    <w:p w14:paraId="04B6BC50" w14:textId="77777777" w:rsidR="004E0DD4" w:rsidRPr="00575367" w:rsidRDefault="004E0DD4" w:rsidP="004E0DD4">
      <w:pPr>
        <w:rPr>
          <w:b/>
        </w:rPr>
      </w:pPr>
      <w:r w:rsidRPr="00575367">
        <w:rPr>
          <w:b/>
        </w:rPr>
        <w:t xml:space="preserve">19935 RNA viru SARS CoV-2 (SPCORL; přítomnost [-] </w:t>
      </w:r>
      <w:proofErr w:type="gramStart"/>
      <w:r w:rsidRPr="00575367">
        <w:rPr>
          <w:b/>
        </w:rPr>
        <w:t>PCR)</w:t>
      </w:r>
      <w:r w:rsidR="00575367">
        <w:rPr>
          <w:b/>
        </w:rPr>
        <w:t xml:space="preserve">  -</w:t>
      </w:r>
      <w:proofErr w:type="gramEnd"/>
      <w:r w:rsidR="00575367">
        <w:rPr>
          <w:b/>
        </w:rPr>
        <w:t xml:space="preserve"> stěr z oblasti ORL, PCR metoda</w:t>
      </w:r>
    </w:p>
    <w:p w14:paraId="7162FF4F" w14:textId="77777777"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14:paraId="7DE96704" w14:textId="77777777" w:rsidR="004E0DD4" w:rsidRDefault="004E0DD4" w:rsidP="004E0DD4">
      <w:pPr>
        <w:rPr>
          <w:b/>
        </w:rPr>
      </w:pPr>
      <w:r w:rsidRPr="00575367">
        <w:rPr>
          <w:b/>
        </w:rPr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14:paraId="7E220540" w14:textId="77777777" w:rsidR="007D22AE" w:rsidRPr="00AE2C9C" w:rsidRDefault="007D22AE" w:rsidP="004E0DD4">
      <w:pPr>
        <w:rPr>
          <w:b/>
        </w:rPr>
      </w:pPr>
      <w:r w:rsidRPr="00AE2C9C">
        <w:rPr>
          <w:b/>
        </w:rPr>
        <w:t>50700 RNA viru SARS CoV-2 (Sliny; přítomnost [-] PCR) – Sliny, PCR metoda</w:t>
      </w:r>
      <w:r w:rsidR="009D2425" w:rsidRPr="00AE2C9C">
        <w:rPr>
          <w:b/>
        </w:rPr>
        <w:t xml:space="preserve"> – položka pro zasílání výsledků „GARG“ testu</w:t>
      </w:r>
    </w:p>
    <w:p w14:paraId="7A3071BD" w14:textId="77777777" w:rsidR="007D22AE" w:rsidRPr="00AE2C9C" w:rsidRDefault="007D22AE" w:rsidP="004E0DD4">
      <w:pPr>
        <w:rPr>
          <w:b/>
        </w:rPr>
      </w:pPr>
      <w:bookmarkStart w:id="1" w:name="_Hlk64988745"/>
      <w:r w:rsidRPr="00AE2C9C">
        <w:rPr>
          <w:b/>
        </w:rPr>
        <w:t xml:space="preserve">50781 </w:t>
      </w:r>
      <w:bookmarkEnd w:id="1"/>
      <w:r w:rsidRPr="00AE2C9C">
        <w:rPr>
          <w:b/>
        </w:rPr>
        <w:t xml:space="preserve">RNA viru SARS-CoV-2 - genotyp (RNA; </w:t>
      </w:r>
      <w:proofErr w:type="spellStart"/>
      <w:r w:rsidRPr="00AE2C9C">
        <w:rPr>
          <w:b/>
        </w:rPr>
        <w:t>seq</w:t>
      </w:r>
      <w:proofErr w:type="spellEnd"/>
      <w:r w:rsidRPr="00AE2C9C">
        <w:rPr>
          <w:b/>
        </w:rPr>
        <w:t>. var. [-] PCR) – v kombinaci s výše uvedenými metodami jako doplňková informace o</w:t>
      </w:r>
      <w:r w:rsidR="009D2425" w:rsidRPr="00AE2C9C">
        <w:rPr>
          <w:b/>
        </w:rPr>
        <w:t xml:space="preserve"> podezření na</w:t>
      </w:r>
      <w:r w:rsidRPr="00AE2C9C">
        <w:rPr>
          <w:b/>
        </w:rPr>
        <w:t xml:space="preserve"> </w:t>
      </w:r>
      <w:r w:rsidR="009D2425" w:rsidRPr="00AE2C9C">
        <w:rPr>
          <w:b/>
        </w:rPr>
        <w:t>variantu</w:t>
      </w:r>
      <w:r w:rsidRPr="00AE2C9C">
        <w:rPr>
          <w:b/>
        </w:rPr>
        <w:t xml:space="preserve"> viru</w:t>
      </w:r>
      <w:r w:rsidR="00EE0E8F" w:rsidRPr="00AE2C9C">
        <w:rPr>
          <w:b/>
        </w:rPr>
        <w:t>, viz níže.</w:t>
      </w:r>
    </w:p>
    <w:p w14:paraId="2F886BDA" w14:textId="77777777" w:rsidR="009D2425" w:rsidRPr="00AE2C9C" w:rsidRDefault="009D2425" w:rsidP="004E0DD4">
      <w:pPr>
        <w:rPr>
          <w:b/>
        </w:rPr>
      </w:pPr>
      <w:r w:rsidRPr="00AE2C9C">
        <w:rPr>
          <w:rFonts w:ascii="Arial" w:hAnsi="Arial" w:cs="Arial"/>
          <w:b/>
          <w:bCs/>
          <w:sz w:val="20"/>
          <w:szCs w:val="20"/>
        </w:rPr>
        <w:t>50783 RNA viru SARS-CoV-2 - varianta (RNA; vlastnost/popis [-] PCR) – Samostatně použitelná metoda pro specifické PCR vyšetření zaměřené na prokázání konkrétní varianty viru</w:t>
      </w:r>
    </w:p>
    <w:p w14:paraId="1F9E5E58" w14:textId="77777777" w:rsidR="00FA6DE0" w:rsidRPr="00FA6DE0" w:rsidRDefault="00FA6DE0" w:rsidP="004E0DD4"/>
    <w:p w14:paraId="199608C6" w14:textId="77777777" w:rsidR="00575367" w:rsidRDefault="00FA6DE0" w:rsidP="00575367">
      <w:pPr>
        <w:pStyle w:val="Bezmezer"/>
        <w:rPr>
          <w:rFonts w:cs="Arial"/>
          <w:szCs w:val="20"/>
          <w:lang w:eastAsia="cs-CZ"/>
        </w:rPr>
      </w:pPr>
      <w:r w:rsidRPr="00FA6DE0">
        <w:t>Systém SPCORL zahrnuje výtěry z oblasti ORL</w:t>
      </w:r>
      <w:r w:rsidR="00575367">
        <w:t xml:space="preserve"> (</w:t>
      </w:r>
      <w:r w:rsidR="00575367">
        <w:rPr>
          <w:rFonts w:cs="Arial"/>
          <w:szCs w:val="20"/>
          <w:lang w:eastAsia="cs-CZ"/>
        </w:rPr>
        <w:t xml:space="preserve">horní cesty dýchací). V atributu </w:t>
      </w:r>
      <w:proofErr w:type="spellStart"/>
      <w:r w:rsidR="00575367" w:rsidRPr="000B4E8F">
        <w:rPr>
          <w:rFonts w:cs="Arial"/>
          <w:szCs w:val="20"/>
          <w:highlight w:val="white"/>
        </w:rPr>
        <w:t>syst_</w:t>
      </w:r>
      <w:proofErr w:type="gramStart"/>
      <w:r w:rsidR="00575367" w:rsidRPr="000B4E8F">
        <w:rPr>
          <w:rFonts w:cs="Arial"/>
          <w:szCs w:val="20"/>
          <w:highlight w:val="white"/>
        </w:rPr>
        <w:t>klic</w:t>
      </w:r>
      <w:proofErr w:type="spellEnd"/>
      <w:r w:rsidR="00575367" w:rsidRPr="000B4E8F">
        <w:rPr>
          <w:rFonts w:cs="Arial"/>
          <w:szCs w:val="20"/>
          <w:lang w:eastAsia="cs-CZ"/>
        </w:rPr>
        <w:t xml:space="preserve">  </w:t>
      </w:r>
      <w:r w:rsidR="00575367">
        <w:rPr>
          <w:rFonts w:cs="Arial"/>
          <w:szCs w:val="20"/>
          <w:lang w:eastAsia="cs-CZ"/>
        </w:rPr>
        <w:t>je</w:t>
      </w:r>
      <w:proofErr w:type="gramEnd"/>
      <w:r w:rsidR="00575367">
        <w:rPr>
          <w:rFonts w:cs="Arial"/>
          <w:szCs w:val="20"/>
          <w:lang w:eastAsia="cs-CZ"/>
        </w:rPr>
        <w:t xml:space="preserve"> možná bližší specifikace:</w:t>
      </w:r>
    </w:p>
    <w:p w14:paraId="2BDB4D40" w14:textId="77777777"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14:paraId="3D375073" w14:textId="77777777" w:rsidTr="007945D1">
        <w:tc>
          <w:tcPr>
            <w:tcW w:w="4531" w:type="dxa"/>
          </w:tcPr>
          <w:p w14:paraId="172F685E" w14:textId="77777777" w:rsidR="007945D1" w:rsidRPr="007945D1" w:rsidRDefault="007945D1" w:rsidP="007945D1">
            <w:pPr>
              <w:rPr>
                <w:b/>
              </w:rPr>
            </w:pPr>
            <w:proofErr w:type="spellStart"/>
            <w:r w:rsidRPr="007945D1">
              <w:rPr>
                <w:b/>
                <w:highlight w:val="white"/>
              </w:rPr>
              <w:t>syst_klic</w:t>
            </w:r>
            <w:proofErr w:type="spellEnd"/>
            <w:r w:rsidRPr="007945D1">
              <w:rPr>
                <w:b/>
              </w:rPr>
              <w:t xml:space="preserve">  </w:t>
            </w:r>
          </w:p>
        </w:tc>
        <w:tc>
          <w:tcPr>
            <w:tcW w:w="4531" w:type="dxa"/>
          </w:tcPr>
          <w:p w14:paraId="10C3A901" w14:textId="77777777"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14:paraId="179C0D74" w14:textId="77777777" w:rsidTr="007945D1">
        <w:tc>
          <w:tcPr>
            <w:tcW w:w="4531" w:type="dxa"/>
          </w:tcPr>
          <w:p w14:paraId="0E161164" w14:textId="77777777"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14:paraId="7FA5D2FC" w14:textId="77777777"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14:paraId="6D4CA96D" w14:textId="77777777" w:rsidTr="007945D1">
        <w:tc>
          <w:tcPr>
            <w:tcW w:w="4531" w:type="dxa"/>
          </w:tcPr>
          <w:p w14:paraId="58BCD103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14:paraId="5EAB50EE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14:paraId="460FA249" w14:textId="77777777" w:rsidTr="007945D1">
        <w:tc>
          <w:tcPr>
            <w:tcW w:w="4531" w:type="dxa"/>
          </w:tcPr>
          <w:p w14:paraId="310CBB2D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14:paraId="50757B7F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14:paraId="0DA8BF53" w14:textId="77777777" w:rsidTr="007945D1">
        <w:tc>
          <w:tcPr>
            <w:tcW w:w="4531" w:type="dxa"/>
          </w:tcPr>
          <w:p w14:paraId="60D19A9E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14:paraId="64257FE7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14:paraId="42BEB457" w14:textId="77777777" w:rsidTr="007945D1">
        <w:tc>
          <w:tcPr>
            <w:tcW w:w="4531" w:type="dxa"/>
          </w:tcPr>
          <w:p w14:paraId="1DC0970A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14:paraId="006F23D8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  <w:tr w:rsidR="007D22AE" w14:paraId="1F17DCC8" w14:textId="77777777" w:rsidTr="007945D1">
        <w:tc>
          <w:tcPr>
            <w:tcW w:w="4531" w:type="dxa"/>
          </w:tcPr>
          <w:p w14:paraId="29194127" w14:textId="77777777" w:rsidR="007D22AE" w:rsidRPr="007945D1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color w:val="000000"/>
                <w:szCs w:val="20"/>
              </w:rPr>
              <w:t>SAL</w:t>
            </w:r>
          </w:p>
        </w:tc>
        <w:tc>
          <w:tcPr>
            <w:tcW w:w="4531" w:type="dxa"/>
          </w:tcPr>
          <w:p w14:paraId="48E5486A" w14:textId="77777777" w:rsidR="007D22AE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Sliny</w:t>
            </w:r>
          </w:p>
        </w:tc>
      </w:tr>
    </w:tbl>
    <w:p w14:paraId="717DA910" w14:textId="77777777" w:rsidR="007945D1" w:rsidRDefault="006E5ABF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14:paraId="7CCBC4CB" w14:textId="77777777"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14:paraId="304994DC" w14:textId="77777777"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14:paraId="11E0922B" w14:textId="77777777" w:rsidR="00FA6DE0" w:rsidRDefault="00FA6DE0" w:rsidP="00FA6DE0">
      <w:r w:rsidRPr="00FA6DE0">
        <w:t>Další testy jsou z materiálů krev, rozlišuje se plazma (P) a sérum (S).</w:t>
      </w:r>
    </w:p>
    <w:p w14:paraId="6F5431B7" w14:textId="70E8E879" w:rsidR="00675CD9" w:rsidRPr="00724440" w:rsidRDefault="00675CD9" w:rsidP="00675CD9">
      <w:pPr>
        <w:rPr>
          <w:rFonts w:cs="Arial"/>
          <w:bCs/>
          <w:i/>
          <w:iCs/>
          <w:szCs w:val="20"/>
        </w:rPr>
      </w:pPr>
      <w:r w:rsidRPr="00724440">
        <w:rPr>
          <w:b/>
        </w:rPr>
        <w:t xml:space="preserve">B. </w:t>
      </w:r>
      <w:r w:rsidRPr="00724440">
        <w:rPr>
          <w:rFonts w:cs="Arial"/>
          <w:b/>
          <w:szCs w:val="20"/>
        </w:rPr>
        <w:t>Protilátky proti SARS CoV-</w:t>
      </w:r>
      <w:proofErr w:type="gramStart"/>
      <w:r w:rsidRPr="00724440">
        <w:rPr>
          <w:rFonts w:cs="Arial"/>
          <w:b/>
          <w:szCs w:val="20"/>
        </w:rPr>
        <w:t>2  -</w:t>
      </w:r>
      <w:proofErr w:type="gramEnd"/>
      <w:r w:rsidRPr="00724440">
        <w:rPr>
          <w:rFonts w:cs="Arial"/>
          <w:b/>
          <w:szCs w:val="20"/>
        </w:rPr>
        <w:t xml:space="preserve"> RAPID TEST</w:t>
      </w:r>
      <w:r w:rsidR="00724440">
        <w:rPr>
          <w:rFonts w:cs="Arial"/>
          <w:b/>
          <w:szCs w:val="20"/>
        </w:rPr>
        <w:t xml:space="preserve"> – </w:t>
      </w:r>
      <w:r w:rsidR="00724440" w:rsidRPr="00724440">
        <w:rPr>
          <w:rFonts w:cs="Arial"/>
          <w:bCs/>
          <w:i/>
          <w:iCs/>
          <w:szCs w:val="20"/>
        </w:rPr>
        <w:t xml:space="preserve">nejsou již předmětem centrálního sběru </w:t>
      </w:r>
    </w:p>
    <w:p w14:paraId="0C043F3B" w14:textId="77777777" w:rsidR="00675CD9" w:rsidRPr="00724440" w:rsidRDefault="00675CD9" w:rsidP="00675CD9">
      <w:pPr>
        <w:pStyle w:val="Bezmezer"/>
        <w:rPr>
          <w:rFonts w:cs="Arial"/>
          <w:i/>
          <w:strike/>
          <w:szCs w:val="20"/>
        </w:rPr>
      </w:pPr>
      <w:r w:rsidRPr="00724440">
        <w:rPr>
          <w:strike/>
        </w:rPr>
        <w:t>50368</w:t>
      </w:r>
      <w:r w:rsidRPr="00724440">
        <w:rPr>
          <w:rFonts w:cs="Arial"/>
          <w:strike/>
          <w:szCs w:val="20"/>
        </w:rPr>
        <w:t xml:space="preserve"> Anti-SARS CoV-2 </w:t>
      </w:r>
      <w:proofErr w:type="spellStart"/>
      <w:r w:rsidRPr="00724440">
        <w:rPr>
          <w:rFonts w:cs="Arial"/>
          <w:b/>
          <w:strike/>
          <w:szCs w:val="20"/>
        </w:rPr>
        <w:t>IgM</w:t>
      </w:r>
      <w:proofErr w:type="spellEnd"/>
      <w:r w:rsidRPr="00724440">
        <w:rPr>
          <w:rFonts w:cs="Arial"/>
          <w:strike/>
          <w:szCs w:val="20"/>
        </w:rPr>
        <w:t xml:space="preserve"> (B);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ICHR)</w:t>
      </w:r>
      <w:r w:rsidRPr="00724440">
        <w:rPr>
          <w:rFonts w:cs="Arial"/>
          <w:i/>
          <w:strike/>
          <w:szCs w:val="20"/>
        </w:rPr>
        <w:t xml:space="preserve"> - „rapid test“</w:t>
      </w:r>
    </w:p>
    <w:p w14:paraId="19FA76C1" w14:textId="77777777" w:rsidR="00675CD9" w:rsidRPr="00724440" w:rsidRDefault="00675CD9" w:rsidP="00675CD9">
      <w:pPr>
        <w:pStyle w:val="Bezmezer"/>
        <w:rPr>
          <w:rFonts w:cs="Arial"/>
          <w:i/>
          <w:strike/>
          <w:szCs w:val="20"/>
        </w:rPr>
      </w:pPr>
      <w:r w:rsidRPr="00724440">
        <w:rPr>
          <w:rFonts w:cs="Arial"/>
          <w:strike/>
          <w:szCs w:val="20"/>
        </w:rPr>
        <w:t xml:space="preserve">50364 Anti-SARS CoV-2 </w:t>
      </w:r>
      <w:proofErr w:type="spellStart"/>
      <w:r w:rsidRPr="00724440">
        <w:rPr>
          <w:rFonts w:cs="Arial"/>
          <w:b/>
          <w:strike/>
          <w:szCs w:val="20"/>
        </w:rPr>
        <w:t>IgG</w:t>
      </w:r>
      <w:proofErr w:type="spellEnd"/>
      <w:r w:rsidRPr="00724440">
        <w:rPr>
          <w:rFonts w:cs="Arial"/>
          <w:strike/>
          <w:szCs w:val="20"/>
        </w:rPr>
        <w:t xml:space="preserve"> (B);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ICHR)</w:t>
      </w:r>
      <w:r w:rsidRPr="00724440">
        <w:rPr>
          <w:rFonts w:cs="Arial"/>
          <w:i/>
          <w:strike/>
          <w:szCs w:val="20"/>
        </w:rPr>
        <w:t xml:space="preserve"> - „rapid test“</w:t>
      </w:r>
    </w:p>
    <w:p w14:paraId="38AA860F" w14:textId="77777777" w:rsidR="00675CD9" w:rsidRPr="00FA6DE0" w:rsidRDefault="00675CD9" w:rsidP="00FA6DE0"/>
    <w:p w14:paraId="00E5ACEB" w14:textId="4989EB53" w:rsidR="00FA6DE0" w:rsidRPr="00724440" w:rsidRDefault="00675CD9" w:rsidP="00FA6DE0">
      <w:pPr>
        <w:rPr>
          <w:bCs/>
          <w:i/>
          <w:iCs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  <w:r w:rsidR="00724440">
        <w:rPr>
          <w:b/>
        </w:rPr>
        <w:t xml:space="preserve"> – </w:t>
      </w:r>
      <w:r w:rsidR="00724440" w:rsidRPr="00724440">
        <w:rPr>
          <w:bCs/>
          <w:i/>
          <w:iCs/>
        </w:rPr>
        <w:t xml:space="preserve">pouze ve zvláštních případech, pro AG testy se využívají metody skupiny D </w:t>
      </w:r>
    </w:p>
    <w:p w14:paraId="06276115" w14:textId="77777777"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14:paraId="2FC40E77" w14:textId="77777777"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14:paraId="0F6BB42C" w14:textId="77777777"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14:paraId="31EBB45E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19940 Anti-SARS CoV-2 </w:t>
      </w:r>
      <w:proofErr w:type="spellStart"/>
      <w:r w:rsidRPr="00724440">
        <w:rPr>
          <w:rFonts w:cs="Arial"/>
          <w:strike/>
          <w:szCs w:val="20"/>
        </w:rPr>
        <w:t>IgM</w:t>
      </w:r>
      <w:proofErr w:type="spellEnd"/>
      <w:r w:rsidRPr="00724440">
        <w:rPr>
          <w:rFonts w:cs="Arial"/>
          <w:strike/>
          <w:szCs w:val="20"/>
        </w:rPr>
        <w:t xml:space="preserve"> (P;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IA)</w:t>
      </w:r>
    </w:p>
    <w:p w14:paraId="3A735B12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50369 Anti-SARS CoV-2 </w:t>
      </w:r>
      <w:proofErr w:type="spellStart"/>
      <w:r w:rsidRPr="00724440">
        <w:rPr>
          <w:rFonts w:cs="Arial"/>
          <w:strike/>
          <w:szCs w:val="20"/>
        </w:rPr>
        <w:t>IgM</w:t>
      </w:r>
      <w:proofErr w:type="spellEnd"/>
      <w:r w:rsidRPr="00724440">
        <w:rPr>
          <w:rFonts w:cs="Arial"/>
          <w:strike/>
          <w:szCs w:val="20"/>
        </w:rPr>
        <w:t xml:space="preserve"> (P;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 xml:space="preserve">.] ICHR) </w:t>
      </w:r>
    </w:p>
    <w:p w14:paraId="7679865C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19941 Anti-SARS CoV-2 </w:t>
      </w:r>
      <w:proofErr w:type="spellStart"/>
      <w:r w:rsidRPr="00724440">
        <w:rPr>
          <w:rFonts w:cs="Arial"/>
          <w:strike/>
          <w:szCs w:val="20"/>
        </w:rPr>
        <w:t>IgM</w:t>
      </w:r>
      <w:proofErr w:type="spellEnd"/>
      <w:r w:rsidRPr="00724440">
        <w:rPr>
          <w:rFonts w:cs="Arial"/>
          <w:strike/>
          <w:szCs w:val="20"/>
        </w:rPr>
        <w:t xml:space="preserve"> (S;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IA)</w:t>
      </w:r>
    </w:p>
    <w:p w14:paraId="2F245E3A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50370 Anti-SARS CoV-2 </w:t>
      </w:r>
      <w:proofErr w:type="spellStart"/>
      <w:r w:rsidRPr="00724440">
        <w:rPr>
          <w:rFonts w:cs="Arial"/>
          <w:strike/>
          <w:szCs w:val="20"/>
        </w:rPr>
        <w:t>IgM</w:t>
      </w:r>
      <w:proofErr w:type="spellEnd"/>
      <w:r w:rsidRPr="00724440">
        <w:rPr>
          <w:rFonts w:cs="Arial"/>
          <w:strike/>
          <w:szCs w:val="20"/>
        </w:rPr>
        <w:t xml:space="preserve"> (S;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 xml:space="preserve">.] ICHR)  </w:t>
      </w:r>
    </w:p>
    <w:p w14:paraId="213F92A4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19938 Anti-SARS CoV-2 </w:t>
      </w:r>
      <w:proofErr w:type="spellStart"/>
      <w:r w:rsidRPr="00724440">
        <w:rPr>
          <w:rFonts w:cs="Arial"/>
          <w:strike/>
          <w:szCs w:val="20"/>
        </w:rPr>
        <w:t>IgG</w:t>
      </w:r>
      <w:proofErr w:type="spellEnd"/>
      <w:r w:rsidRPr="00724440">
        <w:rPr>
          <w:rFonts w:cs="Arial"/>
          <w:strike/>
          <w:szCs w:val="20"/>
        </w:rPr>
        <w:t xml:space="preserve"> (P;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IA)</w:t>
      </w:r>
    </w:p>
    <w:p w14:paraId="1EE96091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50365 Anti-SARS CoV-2 </w:t>
      </w:r>
      <w:proofErr w:type="spellStart"/>
      <w:r w:rsidRPr="00724440">
        <w:rPr>
          <w:rFonts w:cs="Arial"/>
          <w:strike/>
          <w:szCs w:val="20"/>
        </w:rPr>
        <w:t>IgG</w:t>
      </w:r>
      <w:proofErr w:type="spellEnd"/>
      <w:r w:rsidRPr="00724440">
        <w:rPr>
          <w:rFonts w:cs="Arial"/>
          <w:strike/>
          <w:szCs w:val="20"/>
        </w:rPr>
        <w:t xml:space="preserve"> (P;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 xml:space="preserve">.] ICHR) </w:t>
      </w:r>
    </w:p>
    <w:p w14:paraId="7A2A5CFC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19939 Anti-SARS CoV-2 </w:t>
      </w:r>
      <w:proofErr w:type="spellStart"/>
      <w:r w:rsidRPr="00724440">
        <w:rPr>
          <w:rFonts w:cs="Arial"/>
          <w:strike/>
          <w:szCs w:val="20"/>
        </w:rPr>
        <w:t>IgG</w:t>
      </w:r>
      <w:proofErr w:type="spellEnd"/>
      <w:r w:rsidRPr="00724440">
        <w:rPr>
          <w:rFonts w:cs="Arial"/>
          <w:strike/>
          <w:szCs w:val="20"/>
        </w:rPr>
        <w:t xml:space="preserve"> (S;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 xml:space="preserve">.] IA)  </w:t>
      </w:r>
    </w:p>
    <w:p w14:paraId="463E263C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50366 Anti-SARS CoV-2 </w:t>
      </w:r>
      <w:proofErr w:type="spellStart"/>
      <w:r w:rsidRPr="00724440">
        <w:rPr>
          <w:rFonts w:cs="Arial"/>
          <w:strike/>
          <w:szCs w:val="20"/>
        </w:rPr>
        <w:t>IgG</w:t>
      </w:r>
      <w:proofErr w:type="spellEnd"/>
      <w:r w:rsidRPr="00724440">
        <w:rPr>
          <w:rFonts w:cs="Arial"/>
          <w:strike/>
          <w:szCs w:val="20"/>
        </w:rPr>
        <w:t xml:space="preserve"> (S;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 xml:space="preserve">.] ICHR)  </w:t>
      </w:r>
    </w:p>
    <w:p w14:paraId="594D9AD8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50356 Anti-SARS CoV-2 </w:t>
      </w:r>
      <w:proofErr w:type="spellStart"/>
      <w:r w:rsidRPr="00724440">
        <w:rPr>
          <w:rFonts w:cs="Arial"/>
          <w:strike/>
          <w:szCs w:val="20"/>
        </w:rPr>
        <w:t>IgA</w:t>
      </w:r>
      <w:proofErr w:type="spellEnd"/>
      <w:r w:rsidRPr="00724440">
        <w:rPr>
          <w:rFonts w:cs="Arial"/>
          <w:strike/>
          <w:szCs w:val="20"/>
        </w:rPr>
        <w:t xml:space="preserve"> (B);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ICHR)</w:t>
      </w:r>
    </w:p>
    <w:p w14:paraId="113A4283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50358 Anti-SARS CoV-2 </w:t>
      </w:r>
      <w:proofErr w:type="spellStart"/>
      <w:r w:rsidRPr="00724440">
        <w:rPr>
          <w:rFonts w:cs="Arial"/>
          <w:strike/>
          <w:szCs w:val="20"/>
        </w:rPr>
        <w:t>IgA</w:t>
      </w:r>
      <w:proofErr w:type="spellEnd"/>
      <w:r w:rsidRPr="00724440">
        <w:rPr>
          <w:rFonts w:cs="Arial"/>
          <w:strike/>
          <w:szCs w:val="20"/>
        </w:rPr>
        <w:t xml:space="preserve"> (P;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IA)</w:t>
      </w:r>
    </w:p>
    <w:p w14:paraId="0316609A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50359 Anti-SARS CoV-2 </w:t>
      </w:r>
      <w:proofErr w:type="spellStart"/>
      <w:r w:rsidRPr="00724440">
        <w:rPr>
          <w:rFonts w:cs="Arial"/>
          <w:strike/>
          <w:szCs w:val="20"/>
        </w:rPr>
        <w:t>IgA</w:t>
      </w:r>
      <w:proofErr w:type="spellEnd"/>
      <w:r w:rsidRPr="00724440">
        <w:rPr>
          <w:rFonts w:cs="Arial"/>
          <w:strike/>
          <w:szCs w:val="20"/>
        </w:rPr>
        <w:t xml:space="preserve"> (P;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ICHR)</w:t>
      </w:r>
    </w:p>
    <w:p w14:paraId="0C84B297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t xml:space="preserve">50361 Anti-SARS CoV-2 </w:t>
      </w:r>
      <w:proofErr w:type="spellStart"/>
      <w:r w:rsidRPr="00724440">
        <w:rPr>
          <w:rFonts w:cs="Arial"/>
          <w:strike/>
          <w:szCs w:val="20"/>
        </w:rPr>
        <w:t>IgA</w:t>
      </w:r>
      <w:proofErr w:type="spellEnd"/>
      <w:r w:rsidRPr="00724440">
        <w:rPr>
          <w:rFonts w:cs="Arial"/>
          <w:strike/>
          <w:szCs w:val="20"/>
        </w:rPr>
        <w:t xml:space="preserve"> (S;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IA)</w:t>
      </w:r>
    </w:p>
    <w:p w14:paraId="59C3F8A3" w14:textId="77777777" w:rsidR="00471241" w:rsidRPr="00724440" w:rsidRDefault="00471241" w:rsidP="00471241">
      <w:pPr>
        <w:pStyle w:val="Bezmezer"/>
        <w:rPr>
          <w:rFonts w:cs="Arial"/>
          <w:strike/>
          <w:szCs w:val="20"/>
        </w:rPr>
      </w:pPr>
      <w:r w:rsidRPr="00724440">
        <w:rPr>
          <w:rFonts w:cs="Arial"/>
          <w:strike/>
          <w:szCs w:val="20"/>
        </w:rPr>
        <w:lastRenderedPageBreak/>
        <w:t xml:space="preserve">50362 Anti-SARS CoV-2 </w:t>
      </w:r>
      <w:proofErr w:type="spellStart"/>
      <w:r w:rsidRPr="00724440">
        <w:rPr>
          <w:rFonts w:cs="Arial"/>
          <w:strike/>
          <w:szCs w:val="20"/>
        </w:rPr>
        <w:t>IgA</w:t>
      </w:r>
      <w:proofErr w:type="spellEnd"/>
      <w:r w:rsidRPr="00724440">
        <w:rPr>
          <w:rFonts w:cs="Arial"/>
          <w:strike/>
          <w:szCs w:val="20"/>
        </w:rPr>
        <w:t xml:space="preserve"> (S; </w:t>
      </w:r>
      <w:proofErr w:type="spellStart"/>
      <w:r w:rsidRPr="00724440">
        <w:rPr>
          <w:rFonts w:cs="Arial"/>
          <w:strike/>
          <w:szCs w:val="20"/>
        </w:rPr>
        <w:t>arb</w:t>
      </w:r>
      <w:proofErr w:type="spellEnd"/>
      <w:r w:rsidRPr="00724440">
        <w:rPr>
          <w:rFonts w:cs="Arial"/>
          <w:strike/>
          <w:szCs w:val="20"/>
        </w:rPr>
        <w:t xml:space="preserve">. </w:t>
      </w:r>
      <w:proofErr w:type="spellStart"/>
      <w:r w:rsidRPr="00724440">
        <w:rPr>
          <w:rFonts w:cs="Arial"/>
          <w:strike/>
          <w:szCs w:val="20"/>
        </w:rPr>
        <w:t>konc</w:t>
      </w:r>
      <w:proofErr w:type="spellEnd"/>
      <w:r w:rsidRPr="00724440">
        <w:rPr>
          <w:rFonts w:cs="Arial"/>
          <w:strike/>
          <w:szCs w:val="20"/>
        </w:rPr>
        <w:t>. [</w:t>
      </w:r>
      <w:proofErr w:type="spellStart"/>
      <w:r w:rsidRPr="00724440">
        <w:rPr>
          <w:rFonts w:cs="Arial"/>
          <w:strike/>
          <w:szCs w:val="20"/>
        </w:rPr>
        <w:t>arb.j</w:t>
      </w:r>
      <w:proofErr w:type="spellEnd"/>
      <w:r w:rsidRPr="00724440">
        <w:rPr>
          <w:rFonts w:cs="Arial"/>
          <w:strike/>
          <w:szCs w:val="20"/>
        </w:rPr>
        <w:t>.] ICHR)</w:t>
      </w:r>
    </w:p>
    <w:p w14:paraId="4E26755F" w14:textId="77777777" w:rsidR="00E47696" w:rsidRDefault="00E47696" w:rsidP="00471241">
      <w:pPr>
        <w:pStyle w:val="Bezmezer"/>
        <w:rPr>
          <w:rFonts w:cs="Arial"/>
          <w:szCs w:val="20"/>
        </w:rPr>
      </w:pPr>
    </w:p>
    <w:p w14:paraId="3471AB35" w14:textId="77777777" w:rsidR="00471241" w:rsidRDefault="00471241" w:rsidP="00471241">
      <w:pPr>
        <w:pStyle w:val="Bezmezer"/>
        <w:rPr>
          <w:rFonts w:cs="Arial"/>
          <w:szCs w:val="20"/>
        </w:rPr>
      </w:pPr>
    </w:p>
    <w:p w14:paraId="07C1E719" w14:textId="77777777" w:rsidR="00E47696" w:rsidRPr="00B76455" w:rsidRDefault="00E47696" w:rsidP="00E47696">
      <w:pPr>
        <w:pStyle w:val="Bezmezer"/>
        <w:rPr>
          <w:rFonts w:cs="Arial"/>
          <w:b/>
          <w:bCs/>
          <w:szCs w:val="20"/>
        </w:rPr>
      </w:pPr>
      <w:r w:rsidRPr="00B76455">
        <w:rPr>
          <w:rFonts w:cs="Arial"/>
          <w:b/>
          <w:bCs/>
          <w:szCs w:val="20"/>
        </w:rPr>
        <w:t>D. Antigenní test</w:t>
      </w:r>
    </w:p>
    <w:p w14:paraId="34CB7191" w14:textId="77777777" w:rsidR="00D468CD" w:rsidRPr="00B76455" w:rsidRDefault="00D468CD" w:rsidP="00E47696">
      <w:pPr>
        <w:pStyle w:val="Bezmezer"/>
        <w:rPr>
          <w:rFonts w:cs="Arial"/>
          <w:szCs w:val="20"/>
        </w:rPr>
      </w:pPr>
    </w:p>
    <w:p w14:paraId="7BD08616" w14:textId="77777777" w:rsidR="00E47696" w:rsidRDefault="00E47696" w:rsidP="00E47696">
      <w:pPr>
        <w:pStyle w:val="Bezmezer"/>
      </w:pPr>
      <w:r w:rsidRPr="00B76455">
        <w:t xml:space="preserve">50374 Antigen viru SARS CoV-2 (Vzorek z oblastí ORL; </w:t>
      </w:r>
      <w:proofErr w:type="spellStart"/>
      <w:r w:rsidRPr="00B76455">
        <w:t>Imunochromatografie</w:t>
      </w:r>
      <w:proofErr w:type="spellEnd"/>
      <w:r w:rsidRPr="00B76455">
        <w:t>)</w:t>
      </w:r>
    </w:p>
    <w:p w14:paraId="09B505F6" w14:textId="77777777" w:rsidR="00F10B6C" w:rsidRDefault="00F10B6C" w:rsidP="00F10B6C">
      <w:pPr>
        <w:pStyle w:val="Prosttext"/>
      </w:pPr>
      <w:r>
        <w:t>50779 Antigen viru SARS-CoV-2 (SPCORL; přítomnost [</w:t>
      </w:r>
      <w:proofErr w:type="gramStart"/>
      <w:r>
        <w:t>-]IA</w:t>
      </w:r>
      <w:proofErr w:type="gramEnd"/>
      <w:r>
        <w:t>)</w:t>
      </w:r>
    </w:p>
    <w:p w14:paraId="00B26D89" w14:textId="77777777" w:rsidR="00F10B6C" w:rsidRPr="00B76455" w:rsidRDefault="00F10B6C" w:rsidP="00E47696">
      <w:pPr>
        <w:pStyle w:val="Bezmezer"/>
      </w:pPr>
    </w:p>
    <w:p w14:paraId="5820D8F7" w14:textId="77777777" w:rsidR="00E47696" w:rsidRPr="00B76455" w:rsidRDefault="00E47696" w:rsidP="00E47696">
      <w:pPr>
        <w:pStyle w:val="Bezmezer"/>
      </w:pPr>
    </w:p>
    <w:p w14:paraId="7F305E69" w14:textId="77777777" w:rsidR="00E47696" w:rsidRDefault="00E47696" w:rsidP="00E47696">
      <w:r w:rsidRPr="00B76455">
        <w:t xml:space="preserve">Výsledky antigenních testů z oblasti ORL (kód 50374) je možné zasílat kromě této „laboratorní“ cesty také přes systém centrálních žádanek, a to buď vyplněním přes webový formulář nebo přes API funkce. Systém centrálních žádanek je popsán v samostatném dokumentu. </w:t>
      </w:r>
      <w:r w:rsidR="000B4E8F" w:rsidRPr="00B76455">
        <w:t xml:space="preserve">Žádanka s vyplněnými symptomy musí existovat i v případě zaslání výsledku přes toto DASTA datové rozhraní.  </w:t>
      </w:r>
    </w:p>
    <w:p w14:paraId="7DA2CFE9" w14:textId="77777777" w:rsidR="008A2B53" w:rsidRDefault="008A2B53" w:rsidP="00E47696"/>
    <w:p w14:paraId="6A0F21E4" w14:textId="77777777" w:rsidR="008A2B53" w:rsidRDefault="008A2B53" w:rsidP="008A2B53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proofErr w:type="spellStart"/>
      <w:r w:rsidRPr="00471241">
        <w:rPr>
          <w:rFonts w:cs="Arial"/>
          <w:szCs w:val="20"/>
        </w:rPr>
        <w:t>Immunoassay</w:t>
      </w:r>
      <w:proofErr w:type="spellEnd"/>
      <w:r>
        <w:rPr>
          <w:rFonts w:cs="Arial"/>
          <w:szCs w:val="20"/>
        </w:rPr>
        <w:t xml:space="preserve"> (EIA/ELISA), ICHR = </w:t>
      </w:r>
      <w:proofErr w:type="spellStart"/>
      <w:r w:rsidRPr="00471241">
        <w:rPr>
          <w:rFonts w:cs="Arial"/>
          <w:szCs w:val="20"/>
        </w:rPr>
        <w:t>Immunochromatography</w:t>
      </w:r>
      <w:proofErr w:type="spellEnd"/>
    </w:p>
    <w:p w14:paraId="61941898" w14:textId="77777777" w:rsidR="008A2B53" w:rsidRDefault="008A2B53" w:rsidP="008A2B53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</w:t>
      </w:r>
      <w:proofErr w:type="gramStart"/>
      <w:r>
        <w:rPr>
          <w:rFonts w:cs="Arial"/>
          <w:szCs w:val="20"/>
        </w:rPr>
        <w:t>plasma</w:t>
      </w:r>
      <w:proofErr w:type="gramEnd"/>
      <w:r>
        <w:rPr>
          <w:rFonts w:cs="Arial"/>
          <w:szCs w:val="20"/>
        </w:rPr>
        <w:t>, S=</w:t>
      </w:r>
      <w:proofErr w:type="spellStart"/>
      <w:r>
        <w:rPr>
          <w:rFonts w:cs="Arial"/>
          <w:szCs w:val="20"/>
        </w:rPr>
        <w:t>serum</w:t>
      </w:r>
      <w:proofErr w:type="spellEnd"/>
    </w:p>
    <w:p w14:paraId="09806739" w14:textId="77777777" w:rsidR="008A2B53" w:rsidRPr="00EB37B8" w:rsidRDefault="008A2B53" w:rsidP="00E47696">
      <w:pPr>
        <w:rPr>
          <w:color w:val="FF0000"/>
        </w:rPr>
      </w:pPr>
    </w:p>
    <w:p w14:paraId="1E04ADAE" w14:textId="77777777" w:rsidR="00E47696" w:rsidRDefault="00E47696" w:rsidP="00471241">
      <w:pPr>
        <w:pStyle w:val="Bezmezer"/>
        <w:rPr>
          <w:rFonts w:cs="Arial"/>
          <w:szCs w:val="20"/>
        </w:rPr>
      </w:pPr>
    </w:p>
    <w:p w14:paraId="3487B9FD" w14:textId="77777777" w:rsidR="008A2B53" w:rsidRPr="00F33067" w:rsidRDefault="008A2B53" w:rsidP="00471241">
      <w:pPr>
        <w:pStyle w:val="Bezmezer"/>
        <w:rPr>
          <w:rFonts w:cs="Arial"/>
          <w:szCs w:val="20"/>
        </w:rPr>
      </w:pPr>
      <w:r w:rsidRPr="00F33067">
        <w:rPr>
          <w:rFonts w:cs="Arial"/>
          <w:szCs w:val="20"/>
        </w:rPr>
        <w:t xml:space="preserve">E. </w:t>
      </w:r>
      <w:proofErr w:type="spellStart"/>
      <w:r w:rsidRPr="00F33067">
        <w:rPr>
          <w:rFonts w:cs="Arial"/>
          <w:szCs w:val="20"/>
        </w:rPr>
        <w:t>Sekvenace</w:t>
      </w:r>
      <w:proofErr w:type="spellEnd"/>
    </w:p>
    <w:p w14:paraId="55F6E737" w14:textId="77777777" w:rsidR="008A2B53" w:rsidRPr="00F33067" w:rsidRDefault="008A2B53" w:rsidP="00471241">
      <w:pPr>
        <w:pStyle w:val="Bezmezer"/>
        <w:rPr>
          <w:rFonts w:cs="Arial"/>
          <w:szCs w:val="20"/>
        </w:rPr>
      </w:pPr>
    </w:p>
    <w:p w14:paraId="7C110DAE" w14:textId="77777777" w:rsidR="008A2B53" w:rsidRPr="00F33067" w:rsidRDefault="008A2B53" w:rsidP="00471241">
      <w:pPr>
        <w:pStyle w:val="Bezmezer"/>
        <w:rPr>
          <w:rFonts w:cs="Arial"/>
          <w:szCs w:val="20"/>
        </w:rPr>
      </w:pPr>
      <w:r w:rsidRPr="00F33067">
        <w:rPr>
          <w:rFonts w:cs="Arial"/>
          <w:szCs w:val="20"/>
        </w:rPr>
        <w:t>50805 RNA viru SARS-CoV-2 - varianta (RNA; vlastnost/popis [-] SEQ)</w:t>
      </w:r>
    </w:p>
    <w:p w14:paraId="3546D136" w14:textId="77777777" w:rsidR="00F33067" w:rsidRPr="00724440" w:rsidRDefault="00F33067" w:rsidP="00471241">
      <w:pPr>
        <w:pStyle w:val="Bezmezer"/>
        <w:rPr>
          <w:rFonts w:cs="Arial"/>
          <w:b/>
          <w:bCs/>
          <w:szCs w:val="20"/>
        </w:rPr>
      </w:pPr>
      <w:r w:rsidRPr="00724440">
        <w:rPr>
          <w:rFonts w:cs="Arial"/>
          <w:b/>
          <w:bCs/>
          <w:szCs w:val="20"/>
        </w:rPr>
        <w:t>50803 RNA viru SARS-CoV-2 - varianta „</w:t>
      </w:r>
      <w:proofErr w:type="spellStart"/>
      <w:r w:rsidRPr="00724440">
        <w:rPr>
          <w:rFonts w:cs="Arial"/>
          <w:b/>
          <w:bCs/>
          <w:szCs w:val="20"/>
        </w:rPr>
        <w:t>pango</w:t>
      </w:r>
      <w:proofErr w:type="spellEnd"/>
      <w:r w:rsidRPr="00724440">
        <w:rPr>
          <w:rFonts w:cs="Arial"/>
          <w:b/>
          <w:bCs/>
          <w:szCs w:val="20"/>
        </w:rPr>
        <w:t>“ (RNA, SEQVAR [-] SEQ)</w:t>
      </w:r>
    </w:p>
    <w:p w14:paraId="78D4C7F9" w14:textId="77777777" w:rsidR="008A2B53" w:rsidRPr="008A2B53" w:rsidRDefault="008A2B53" w:rsidP="00471241">
      <w:pPr>
        <w:pStyle w:val="Bezmezer"/>
        <w:rPr>
          <w:rFonts w:cs="Arial"/>
          <w:b/>
          <w:bCs/>
          <w:szCs w:val="20"/>
        </w:rPr>
      </w:pPr>
    </w:p>
    <w:p w14:paraId="1608A6FA" w14:textId="77777777" w:rsidR="00E47696" w:rsidRDefault="008A2B53" w:rsidP="00471241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Detail hlášení výsledků </w:t>
      </w:r>
      <w:proofErr w:type="spellStart"/>
      <w:r>
        <w:rPr>
          <w:rFonts w:cs="Arial"/>
          <w:szCs w:val="20"/>
        </w:rPr>
        <w:t>sekvenace</w:t>
      </w:r>
      <w:proofErr w:type="spellEnd"/>
      <w:r>
        <w:rPr>
          <w:rFonts w:cs="Arial"/>
          <w:szCs w:val="20"/>
        </w:rPr>
        <w:t xml:space="preserve"> je uvede níže. </w:t>
      </w:r>
    </w:p>
    <w:p w14:paraId="64FA80B0" w14:textId="77777777" w:rsidR="00FA6DE0" w:rsidRDefault="00FA6DE0" w:rsidP="00FA6DE0"/>
    <w:p w14:paraId="7927BECB" w14:textId="77777777" w:rsidR="00B57C93" w:rsidRDefault="00B57C93" w:rsidP="00FA6DE0">
      <w:r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14:paraId="04CF704E" w14:textId="77777777" w:rsidR="00B57C93" w:rsidRPr="00FA6DE0" w:rsidRDefault="00B57C93" w:rsidP="00FA6DE0"/>
    <w:p w14:paraId="25140BDF" w14:textId="77777777" w:rsidR="005C619D" w:rsidRDefault="005C619D" w:rsidP="00FA6DE0">
      <w:r>
        <w:t xml:space="preserve">Seznam může být v blízké budoucnosti dále rozšiřován. </w:t>
      </w:r>
    </w:p>
    <w:p w14:paraId="0D1831F2" w14:textId="77777777" w:rsidR="005C619D" w:rsidRDefault="005C619D" w:rsidP="00FA6DE0"/>
    <w:p w14:paraId="7440D2C6" w14:textId="77777777" w:rsidR="00FA6DE0" w:rsidRDefault="00FA6DE0" w:rsidP="00FA6DE0">
      <w:r>
        <w:t xml:space="preserve">Výsledek vyšetření je třeba zaslat v bloku </w:t>
      </w:r>
      <w:proofErr w:type="spellStart"/>
      <w:r>
        <w:t>vrf</w:t>
      </w:r>
      <w:proofErr w:type="spellEnd"/>
      <w:r w:rsidR="003A608B">
        <w:t xml:space="preserve">, s využitím číselníkových položek.  </w:t>
      </w:r>
    </w:p>
    <w:p w14:paraId="75E2E92B" w14:textId="77777777"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14:paraId="1D17FE8D" w14:textId="77777777"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</w:t>
      </w:r>
      <w:proofErr w:type="spellStart"/>
      <w:r w:rsidRPr="009B2D25">
        <w:rPr>
          <w:rFonts w:ascii="Courier New" w:hAnsi="Courier New" w:cs="Courier New"/>
          <w:b/>
          <w:sz w:val="18"/>
        </w:rPr>
        <w:t>hodnota_</w:t>
      </w:r>
      <w:proofErr w:type="gramStart"/>
      <w:r w:rsidRPr="009B2D25">
        <w:rPr>
          <w:rFonts w:ascii="Courier New" w:hAnsi="Courier New" w:cs="Courier New"/>
          <w:b/>
          <w:sz w:val="18"/>
        </w:rPr>
        <w:t>kod</w:t>
      </w:r>
      <w:proofErr w:type="spellEnd"/>
      <w:r w:rsidRPr="009B2D25">
        <w:rPr>
          <w:rFonts w:ascii="Courier New" w:hAnsi="Courier New" w:cs="Courier New"/>
          <w:b/>
          <w:sz w:val="18"/>
        </w:rPr>
        <w:t>&gt;POZIT</w:t>
      </w:r>
      <w:proofErr w:type="gramEnd"/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14:paraId="3C8D184D" w14:textId="77777777"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14:paraId="0BEA1AD7" w14:textId="77777777" w:rsidR="00FA6DE0" w:rsidRDefault="00FA6DE0" w:rsidP="00FA6DE0"/>
    <w:p w14:paraId="2F146DEB" w14:textId="77777777" w:rsidR="00592C67" w:rsidRDefault="00592C67" w:rsidP="00592C67">
      <w:pPr>
        <w:pStyle w:val="Titulek"/>
        <w:keepNext/>
      </w:pPr>
      <w:r>
        <w:t xml:space="preserve">Tabulka </w:t>
      </w:r>
      <w:fldSimple w:instr=" SEQ Tabulka \* ARABIC ">
        <w:r w:rsidR="00D30E89">
          <w:rPr>
            <w:noProof/>
          </w:rPr>
          <w:t>1</w:t>
        </w:r>
      </w:fldSimple>
      <w:r>
        <w:t>-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14:paraId="177AC3B7" w14:textId="77777777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DC9929C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14:paraId="790A3406" w14:textId="77777777"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14:paraId="577AB140" w14:textId="77777777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B30EEF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14:paraId="7F50BD4A" w14:textId="77777777"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14:paraId="2D068DC6" w14:textId="77777777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EEB759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14:paraId="18FC95AB" w14:textId="77777777"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14:paraId="5CA94ECB" w14:textId="77777777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79B7CC" w14:textId="77777777"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14:paraId="2B8D0944" w14:textId="77777777"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14:paraId="5E363F49" w14:textId="77777777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409A76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14:paraId="57727D1A" w14:textId="77777777"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14:paraId="11643B47" w14:textId="77777777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26C27D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14:paraId="04000FA1" w14:textId="77777777"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14:paraId="13A7B6CC" w14:textId="77777777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42D794" w14:textId="77777777"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14:paraId="185518DE" w14:textId="77777777"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  <w:tr w:rsidR="0003010E" w14:paraId="09F48E46" w14:textId="77777777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1C61CA" w14:textId="77777777" w:rsidR="0003010E" w:rsidRPr="003F5055" w:rsidRDefault="0003010E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NEPROVED</w:t>
            </w:r>
          </w:p>
        </w:tc>
        <w:tc>
          <w:tcPr>
            <w:tcW w:w="4531" w:type="dxa"/>
          </w:tcPr>
          <w:p w14:paraId="6FE04644" w14:textId="77777777" w:rsidR="0003010E" w:rsidRDefault="0003010E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Neprovedeno</w:t>
            </w:r>
          </w:p>
        </w:tc>
      </w:tr>
    </w:tbl>
    <w:p w14:paraId="0602D8BE" w14:textId="4C64260F" w:rsidR="003A608B" w:rsidRDefault="003A608B" w:rsidP="00FA6DE0"/>
    <w:p w14:paraId="3914E6C4" w14:textId="77777777" w:rsidR="00724440" w:rsidRDefault="00724440" w:rsidP="00FA6DE0"/>
    <w:p w14:paraId="3641A52D" w14:textId="77777777" w:rsidR="00E033D6" w:rsidRPr="0056060C" w:rsidRDefault="00E033D6" w:rsidP="00FA6DE0">
      <w:pPr>
        <w:rPr>
          <w:b/>
          <w:bCs/>
          <w:color w:val="FF0000"/>
          <w:sz w:val="24"/>
          <w:szCs w:val="24"/>
        </w:rPr>
      </w:pPr>
      <w:r w:rsidRPr="0056060C">
        <w:rPr>
          <w:b/>
          <w:bCs/>
          <w:color w:val="FF0000"/>
          <w:sz w:val="24"/>
          <w:szCs w:val="24"/>
        </w:rPr>
        <w:lastRenderedPageBreak/>
        <w:t>Hlášení mutací a variant viru</w:t>
      </w:r>
    </w:p>
    <w:p w14:paraId="0F6A7303" w14:textId="3D4648D0" w:rsidR="00590670" w:rsidRPr="00724440" w:rsidRDefault="00724440" w:rsidP="00FA6DE0">
      <w:pPr>
        <w:rPr>
          <w:b/>
          <w:bCs/>
        </w:rPr>
      </w:pPr>
      <w:r w:rsidRPr="00724440">
        <w:rPr>
          <w:b/>
          <w:bCs/>
        </w:rPr>
        <w:t>Bylo o</w:t>
      </w:r>
      <w:r w:rsidR="00590670" w:rsidRPr="00724440">
        <w:rPr>
          <w:b/>
          <w:bCs/>
        </w:rPr>
        <w:t>pušt</w:t>
      </w:r>
      <w:r w:rsidRPr="00724440">
        <w:rPr>
          <w:b/>
          <w:bCs/>
        </w:rPr>
        <w:t>ěno</w:t>
      </w:r>
      <w:r w:rsidR="00590670" w:rsidRPr="00724440">
        <w:rPr>
          <w:b/>
          <w:bCs/>
        </w:rPr>
        <w:t xml:space="preserve"> </w:t>
      </w:r>
      <w:r w:rsidR="00AE2C9C" w:rsidRPr="00724440">
        <w:rPr>
          <w:b/>
          <w:bCs/>
        </w:rPr>
        <w:t xml:space="preserve">od </w:t>
      </w:r>
      <w:r w:rsidR="00590670" w:rsidRPr="00724440">
        <w:rPr>
          <w:b/>
          <w:bCs/>
        </w:rPr>
        <w:t>zasílání</w:t>
      </w:r>
      <w:r w:rsidR="00AE2C9C" w:rsidRPr="00724440">
        <w:rPr>
          <w:b/>
          <w:bCs/>
        </w:rPr>
        <w:t xml:space="preserve"> variant viru</w:t>
      </w:r>
      <w:r w:rsidR="00590670" w:rsidRPr="00724440">
        <w:rPr>
          <w:b/>
          <w:bCs/>
        </w:rPr>
        <w:t xml:space="preserve"> přes metodu 50781</w:t>
      </w:r>
    </w:p>
    <w:p w14:paraId="01CAEE65" w14:textId="77777777" w:rsidR="00B76455" w:rsidRPr="00724440" w:rsidRDefault="00590670" w:rsidP="00E033D6">
      <w:pPr>
        <w:pStyle w:val="Odstavecseseznamem"/>
        <w:numPr>
          <w:ilvl w:val="0"/>
          <w:numId w:val="7"/>
        </w:numPr>
      </w:pPr>
      <w:r w:rsidRPr="00724440">
        <w:t>Laboratoře provádějící PCR vyšetření posílají nově informaci přímo o konkrétní mutaci, kterou u pozitivních vzorků zachytily. K dispozici jsou následující NČLP kódy pro jednotlivé mutace:</w:t>
      </w:r>
    </w:p>
    <w:p w14:paraId="612843EC" w14:textId="77777777" w:rsidR="00590670" w:rsidRPr="00724440" w:rsidRDefault="00590670" w:rsidP="00590670">
      <w:pPr>
        <w:pStyle w:val="Odstavecseseznamem"/>
      </w:pPr>
    </w:p>
    <w:p w14:paraId="062CFD2B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50785 - RNA viru SARS-CoV-2 - A570D (RNA; přítomnost [-] PCR)</w:t>
      </w:r>
    </w:p>
    <w:p w14:paraId="06F90E66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50807 - RNA viru SARS-CoV-2 - A701V (RNA; přítomnost [-] PCR)</w:t>
      </w:r>
    </w:p>
    <w:p w14:paraId="1BAA263D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50787 - RNA viru SARS-CoV-2 - D614G (RNA; přítomnost [-] PCR)</w:t>
      </w:r>
    </w:p>
    <w:p w14:paraId="6989BB10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50809 - RNA viru SARS-CoV-2 - Del144 (RNA; přítomnost [-] PCR)</w:t>
      </w:r>
    </w:p>
    <w:p w14:paraId="63DA4AE6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50907 - RNA viru SARS-CoV-2 - Del141-143 (RNA; přítomnost [-] PCR) </w:t>
      </w:r>
    </w:p>
    <w:p w14:paraId="48783D95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51344 - RNA viru SARS-CoV-2 - Del145-146 (RNA; přítomnost [-] PCR)</w:t>
      </w:r>
    </w:p>
    <w:p w14:paraId="47DF69C6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50789 - RNA viru SARS-CoV-2 - Del69-70 (RNA; přítomnost [-] PCR)</w:t>
      </w:r>
    </w:p>
    <w:p w14:paraId="60E9B94E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50791 - RNA viru SARS-CoV-2 - E484K (RNA; přítomnost [-] PCR)</w:t>
      </w:r>
    </w:p>
    <w:p w14:paraId="0176C027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51339 - RNA viru SARS-CoV-2 - E484Q (RNA; přítomnost [-] PCR)</w:t>
      </w:r>
    </w:p>
    <w:p w14:paraId="43B65157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50839 - RNA viru SARS-CoV-2 - F888L (RNA; přítomnost [-] PCR)</w:t>
      </w:r>
    </w:p>
    <w:p w14:paraId="445B40C9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51346 - RNA viru SARS-CoV-2 - H655Y (RNA; přítomnost [-] PCR)</w:t>
      </w:r>
    </w:p>
    <w:p w14:paraId="7BD13D93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50793 - RNA viru SARS-CoV-2 - K417N (RNA; přítomnost [-] PCR)</w:t>
      </w:r>
    </w:p>
    <w:p w14:paraId="25343973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50811 - RNA viru SARS-CoV-2 - K417T (RNA; přítomnost [-] PCR)</w:t>
      </w:r>
    </w:p>
    <w:p w14:paraId="5F8CACCB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50813 - RNA viru SARS-CoV-2 - L452R (RNA; přítomnost [-] PCR)</w:t>
      </w:r>
    </w:p>
    <w:p w14:paraId="32CDD48B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50795 - RNA viru SARS-CoV-2 - N439K (RNA; přítomnost [-] PCR)</w:t>
      </w:r>
    </w:p>
    <w:p w14:paraId="1D5FA872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50815 - RNA viru SARS-CoV-2 - N501T (RNA; přítomnost [-] PCR)</w:t>
      </w:r>
    </w:p>
    <w:p w14:paraId="79CDEFFB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50797 - RNA viru SARS-CoV-2 - N501Y (RNA; přítomnost [-] PCR)</w:t>
      </w:r>
    </w:p>
    <w:p w14:paraId="6C7C76D4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50799 - RNA viru SARS-CoV-2 - P681H (RNA; přítomnost [-] PCR)</w:t>
      </w:r>
    </w:p>
    <w:p w14:paraId="7DE78C96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51348 - RNA viru SARS-CoV-2 - P681R (RNA; přítomnost [-] PCR)</w:t>
      </w:r>
    </w:p>
    <w:p w14:paraId="37095426" w14:textId="77777777" w:rsidR="00724440" w:rsidRPr="00CE6946" w:rsidRDefault="00724440" w:rsidP="00724440">
      <w:pPr>
        <w:pStyle w:val="Odstavecseseznamem"/>
        <w:numPr>
          <w:ilvl w:val="0"/>
          <w:numId w:val="9"/>
        </w:numPr>
        <w:rPr>
          <w:color w:val="FF0000"/>
        </w:rPr>
      </w:pPr>
      <w:r w:rsidRPr="00CE6946">
        <w:rPr>
          <w:color w:val="FF0000"/>
        </w:rPr>
        <w:t>51358 - RNA viru SARS-CoV-2 - Q677H (RNA; přítomnost [-] PCR)</w:t>
      </w:r>
    </w:p>
    <w:p w14:paraId="7BEE00CE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51356 - RNA viru SARS-CoV-2 - S477N (RNA; přítomnost [-] PCR)</w:t>
      </w:r>
    </w:p>
    <w:p w14:paraId="74A1D838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51350 - RNA viru SARS-CoV-2 - T478K (RNA; přítomnost [-] PCR)</w:t>
      </w:r>
    </w:p>
    <w:p w14:paraId="7FF0C012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51352 - RNA viru SARS-CoV-2 - T478R (RNA; přítomnost [-] PCR)</w:t>
      </w:r>
    </w:p>
    <w:p w14:paraId="520569C0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50801 - RNA viru SARS-CoV-2 - T716I (RNA; přítomnost [-] PCR)</w:t>
      </w:r>
    </w:p>
    <w:p w14:paraId="34B6C44A" w14:textId="77777777" w:rsidR="00724440" w:rsidRDefault="00724440" w:rsidP="00724440">
      <w:pPr>
        <w:pStyle w:val="Odstavecseseznamem"/>
        <w:numPr>
          <w:ilvl w:val="0"/>
          <w:numId w:val="9"/>
        </w:numPr>
      </w:pPr>
      <w:r>
        <w:t>50837 - RNA viru SARS-CoV-2 - V1176F (RNA; přítomnost [-] PCR)</w:t>
      </w:r>
    </w:p>
    <w:p w14:paraId="640746CA" w14:textId="060FDDC0" w:rsidR="00590670" w:rsidRDefault="00724440" w:rsidP="00724440">
      <w:pPr>
        <w:pStyle w:val="Odstavecseseznamem"/>
        <w:numPr>
          <w:ilvl w:val="0"/>
          <w:numId w:val="9"/>
        </w:numPr>
      </w:pPr>
      <w:r>
        <w:t>51354 - RNA viru SARS-CoV-2 - W152C (RNA; přítomnost [-] PCR)</w:t>
      </w:r>
    </w:p>
    <w:p w14:paraId="29BABCE8" w14:textId="6F21BF1C" w:rsidR="00724440" w:rsidRDefault="00724440" w:rsidP="00724440"/>
    <w:p w14:paraId="7CAD7574" w14:textId="4640546A" w:rsidR="00724440" w:rsidRPr="00CE6946" w:rsidRDefault="00724440" w:rsidP="00724440">
      <w:pPr>
        <w:rPr>
          <w:color w:val="FF0000"/>
        </w:rPr>
      </w:pPr>
      <w:r w:rsidRPr="00CE6946">
        <w:rPr>
          <w:color w:val="FF0000"/>
        </w:rPr>
        <w:t xml:space="preserve">Od 9.7.2021 jsou podporovány i metody </w:t>
      </w:r>
      <w:r w:rsidRPr="00CE6946">
        <w:rPr>
          <w:b/>
          <w:bCs/>
          <w:color w:val="FF0000"/>
        </w:rPr>
        <w:t xml:space="preserve">parciální </w:t>
      </w:r>
      <w:proofErr w:type="spellStart"/>
      <w:r w:rsidRPr="00CE6946">
        <w:rPr>
          <w:b/>
          <w:bCs/>
          <w:color w:val="FF0000"/>
        </w:rPr>
        <w:t>sekvenace</w:t>
      </w:r>
      <w:proofErr w:type="spellEnd"/>
      <w:r w:rsidRPr="00CE6946">
        <w:rPr>
          <w:color w:val="FF0000"/>
        </w:rPr>
        <w:t xml:space="preserve"> (</w:t>
      </w:r>
      <w:proofErr w:type="spellStart"/>
      <w:r w:rsidRPr="00CE6946">
        <w:rPr>
          <w:color w:val="FF0000"/>
        </w:rPr>
        <w:t>Sangerovo</w:t>
      </w:r>
      <w:proofErr w:type="spellEnd"/>
      <w:r w:rsidRPr="00CE6946">
        <w:rPr>
          <w:color w:val="FF0000"/>
        </w:rPr>
        <w:t xml:space="preserve"> </w:t>
      </w:r>
      <w:proofErr w:type="spellStart"/>
      <w:proofErr w:type="gramStart"/>
      <w:r w:rsidRPr="00CE6946">
        <w:rPr>
          <w:color w:val="FF0000"/>
        </w:rPr>
        <w:t>sekvenování</w:t>
      </w:r>
      <w:proofErr w:type="spellEnd"/>
      <w:r w:rsidRPr="00CE6946">
        <w:rPr>
          <w:color w:val="FF0000"/>
        </w:rPr>
        <w:t>)–</w:t>
      </w:r>
      <w:proofErr w:type="gramEnd"/>
      <w:r w:rsidRPr="00CE6946">
        <w:rPr>
          <w:color w:val="FF0000"/>
        </w:rPr>
        <w:t xml:space="preserve"> v ISIN se zpracovávají stejně jako předchozí skupina metod</w:t>
      </w:r>
    </w:p>
    <w:p w14:paraId="27FD9436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51371 - RNA viru SARS-CoV-2 - A570D (RNA; přítomnost [-] SEQS)</w:t>
      </w:r>
    </w:p>
    <w:p w14:paraId="462BAF2A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51373 - RNA viru SARS-CoV-2 - A653V (RNA; přítomnost [-] SEQS)</w:t>
      </w:r>
    </w:p>
    <w:p w14:paraId="14EBA60B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51374 - RNA viru SARS-CoV-2 - A701V (RNA; přítomnost [-] SEQS)</w:t>
      </w:r>
    </w:p>
    <w:p w14:paraId="2F4DA7EC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51375 - RNA viru SARS-CoV-2 - Del141-143 (RNA; přítomnost [-] SEQS)</w:t>
      </w:r>
    </w:p>
    <w:p w14:paraId="512FDDDA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51376 - RNA viru SARS-CoV-2 - Del144 (RNA; přítomnost [-] SEQS)</w:t>
      </w:r>
    </w:p>
    <w:p w14:paraId="345EDB39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51377 - RNA viru SARS-CoV-2 - Del145-146 (RNA; přítomnost [-] SEQS)</w:t>
      </w:r>
    </w:p>
    <w:p w14:paraId="360CEA2E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51378 - RNA viru SARS-CoV-2 - Del69-70 (RNA; přítomnost [-] SEQS)</w:t>
      </w:r>
    </w:p>
    <w:p w14:paraId="2880C3B3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51379 - RNA viru SARS-CoV-2 - E484K (RNA; přítomnost [-] SEQS)</w:t>
      </w:r>
    </w:p>
    <w:p w14:paraId="6EE06D76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51380 - RNA viru SARS-CoV-2 - E484Q (RNA; přítomnost [-] SEQS)</w:t>
      </w:r>
    </w:p>
    <w:p w14:paraId="32D433FD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lastRenderedPageBreak/>
        <w:t>51382 - RNA viru SARS-CoV-2 - E516Q (RNA; přítomnost [-] SEQS)</w:t>
      </w:r>
    </w:p>
    <w:p w14:paraId="11DB4EF3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51384 - RNA viru SARS-CoV-2 - F490S (RNA; přítomnost [-] SEQS)</w:t>
      </w:r>
    </w:p>
    <w:p w14:paraId="2570722E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51385 - RNA viru SARS-CoV-2 - F888L (RNA; přítomnost [-] SEQS)</w:t>
      </w:r>
    </w:p>
    <w:p w14:paraId="65D92780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51387 - RNA viru SARS-CoV-2 - G699S (RNA; přítomnost [-] SEQS)</w:t>
      </w:r>
    </w:p>
    <w:p w14:paraId="56CD3CB4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51388 - RNA viru SARS-CoV-2 - H655Y (RNA; přítomnost [-] SEQS)</w:t>
      </w:r>
    </w:p>
    <w:p w14:paraId="1A9EB21D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51389 - RNA viru SARS-CoV-2 - K417N (RNA; přítomnost [-] SEQS)</w:t>
      </w:r>
    </w:p>
    <w:p w14:paraId="5523CB84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51390 - RNA viru SARS-CoV-2 - K417T (RNA; přítomnost [-] SEQS)</w:t>
      </w:r>
    </w:p>
    <w:p w14:paraId="59435DA5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51392 - RNA viru SARS-CoV-2 - L452Q (RNA; přítomnost [-] SEQS)</w:t>
      </w:r>
    </w:p>
    <w:p w14:paraId="086C62DA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51393 - RNA viru SARS-CoV-2 - L452R (RNA; přítomnost [-] SEQS)</w:t>
      </w:r>
    </w:p>
    <w:p w14:paraId="41190BDA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51394 - RNA viru SARS-CoV-2 - N439K (RNA; přítomnost [-] SEQS)</w:t>
      </w:r>
    </w:p>
    <w:p w14:paraId="78E88F0C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51396 - RNA viru SARS-CoV-2 - N450K (RNA; přítomnost [-] SEQS)</w:t>
      </w:r>
    </w:p>
    <w:p w14:paraId="0CC4ABEF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51397 - RNA viru SARS-CoV-2 - N501T (RNA; přítomnost [-] SEQS)</w:t>
      </w:r>
    </w:p>
    <w:p w14:paraId="7004AAF1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51398 - RNA viru SARS-CoV-2 - N501Y (RNA; přítomnost [-] SEQS)</w:t>
      </w:r>
    </w:p>
    <w:p w14:paraId="7E1EC573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51400 - RNA viru SARS-CoV-2 - N679K (RNA; přítomnost [-] SEQS)</w:t>
      </w:r>
    </w:p>
    <w:p w14:paraId="7D89CE2D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51402 - RNA viru SARS-CoV-2 - P384V (RNA; přítomnost [-] SEQS)</w:t>
      </w:r>
    </w:p>
    <w:p w14:paraId="2AB788DD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51403 - RNA viru SARS-CoV-2 - P681H (RNA; přítomnost [-] SEQS)</w:t>
      </w:r>
    </w:p>
    <w:p w14:paraId="5E0A4B25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51404 - RNA viru SARS-CoV-2 - P681R (RNA; přítomnost [-] SEQS)</w:t>
      </w:r>
    </w:p>
    <w:p w14:paraId="4BF1A182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51406 - RNA viru SARS-CoV-2 - Q414K (RNA; přítomnost [-] SEQS)</w:t>
      </w:r>
    </w:p>
    <w:p w14:paraId="0FCDD49E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51408 - RNA viru SARS-CoV-2 - Q613H (RNA; přítomnost [-] SEQS)</w:t>
      </w:r>
    </w:p>
    <w:p w14:paraId="66626373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51409 - RNA viru SARS-CoV-2 - Q677H (RNA; přítomnost [-] SEQS)</w:t>
      </w:r>
    </w:p>
    <w:p w14:paraId="678E1980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51411 - RNA viru SARS-CoV-2 - R346K (RNA; přítomnost [-] SEQS)</w:t>
      </w:r>
    </w:p>
    <w:p w14:paraId="517544D3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51412 - RNA viru SARS-CoV-2 - S477N (RNA; přítomnost [-] SEQS)</w:t>
      </w:r>
    </w:p>
    <w:p w14:paraId="1ADE4020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51414 - RNA viru SARS-CoV-2 - S494P (RNA; přítomnost [-] SEQS)</w:t>
      </w:r>
    </w:p>
    <w:p w14:paraId="5B4ECD90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51415 - RNA viru SARS-CoV-2 - T478K (RNA; přítomnost [-] SEQS)</w:t>
      </w:r>
    </w:p>
    <w:p w14:paraId="7930E127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51416 - RNA viru SARS-CoV-2 - T478R (RNA; přítomnost [-] SEQS)</w:t>
      </w:r>
    </w:p>
    <w:p w14:paraId="633A9F2F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51370 - RNA viru SARS-CoV-2 - V1176F (RNA; přítomnost [-] SEQS)</w:t>
      </w:r>
    </w:p>
    <w:p w14:paraId="5AF9BE64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51418 - RNA viru SARS-CoV-2 - V367F (RNA; přítomnost [-] SEQS)</w:t>
      </w:r>
    </w:p>
    <w:p w14:paraId="3A09E6E2" w14:textId="77777777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51420 - RNA viru SARS-CoV-2 - V483A (RNA; přítomnost [-] SEQS)</w:t>
      </w:r>
    </w:p>
    <w:p w14:paraId="1EFE0471" w14:textId="28EB3CCD" w:rsidR="00724440" w:rsidRPr="00CE6946" w:rsidRDefault="00724440" w:rsidP="00724440">
      <w:pPr>
        <w:pStyle w:val="Odstavecseseznamem"/>
        <w:numPr>
          <w:ilvl w:val="0"/>
          <w:numId w:val="10"/>
        </w:numPr>
        <w:rPr>
          <w:color w:val="FF0000"/>
        </w:rPr>
      </w:pPr>
      <w:r w:rsidRPr="00CE6946">
        <w:rPr>
          <w:color w:val="FF0000"/>
        </w:rPr>
        <w:t>51421 - RNA viru SARS-CoV-2 - W152C (RNA; přítomnost [-] SEQS)</w:t>
      </w:r>
    </w:p>
    <w:p w14:paraId="43ACA120" w14:textId="77777777" w:rsidR="006E5ABF" w:rsidRDefault="006E5ABF" w:rsidP="00590670">
      <w:pPr>
        <w:pStyle w:val="Odstavecseseznamem"/>
      </w:pPr>
    </w:p>
    <w:p w14:paraId="445BA1A2" w14:textId="77777777" w:rsidR="006E5ABF" w:rsidRDefault="006E5ABF" w:rsidP="00590670">
      <w:pPr>
        <w:pStyle w:val="Odstavecseseznamem"/>
      </w:pPr>
    </w:p>
    <w:p w14:paraId="11D142E8" w14:textId="293C60D6" w:rsidR="006E5ABF" w:rsidRPr="00724440" w:rsidRDefault="00590670" w:rsidP="006E5ABF">
      <w:pPr>
        <w:pStyle w:val="Odstavecseseznamem"/>
        <w:jc w:val="both"/>
      </w:pPr>
      <w:r w:rsidRPr="00724440">
        <w:t xml:space="preserve">U těchto metod se použije </w:t>
      </w:r>
      <w:r w:rsidR="006E5ABF">
        <w:t>jeden</w:t>
      </w:r>
      <w:r w:rsidRPr="00724440">
        <w:t xml:space="preserve"> z výsledků číselníku</w:t>
      </w:r>
      <w:r w:rsidR="0003010E" w:rsidRPr="00724440">
        <w:t xml:space="preserve"> v tabulce 1, viz výše</w:t>
      </w:r>
      <w:r w:rsidR="006E5ABF">
        <w:t>, tedy pozitivní i negativní výsledky.</w:t>
      </w:r>
      <w:r w:rsidR="0003010E" w:rsidRPr="00724440">
        <w:t xml:space="preserve"> </w:t>
      </w:r>
    </w:p>
    <w:p w14:paraId="06020FC0" w14:textId="1592D47A" w:rsidR="00590670" w:rsidRPr="00724440" w:rsidRDefault="00590670" w:rsidP="006E5ABF">
      <w:pPr>
        <w:pStyle w:val="Odstavecseseznamem"/>
        <w:jc w:val="both"/>
      </w:pPr>
      <w:r w:rsidRPr="00724440">
        <w:t xml:space="preserve">V případě průkazu mutací / delecí se doporučuje uvádět všechna vyšetření mutací /delecí z příslušného pacientova vzorku, včetně těch, která patří do spektra, ale nebyla provedena (NEPROVED). Pokud některá z metod není zaslána, považuje se automaticky za neprovedenou. </w:t>
      </w:r>
    </w:p>
    <w:p w14:paraId="1822E1D0" w14:textId="77777777" w:rsidR="007C4507" w:rsidRPr="00724440" w:rsidRDefault="007C4507" w:rsidP="007C4507">
      <w:pPr>
        <w:spacing w:after="0"/>
        <w:rPr>
          <w:sz w:val="18"/>
          <w:szCs w:val="18"/>
        </w:rPr>
      </w:pPr>
    </w:p>
    <w:p w14:paraId="0D3DB0B9" w14:textId="77777777" w:rsidR="007C4507" w:rsidRPr="00724440" w:rsidRDefault="007C4507" w:rsidP="007C4507">
      <w:pPr>
        <w:spacing w:after="0"/>
        <w:rPr>
          <w:sz w:val="18"/>
          <w:szCs w:val="18"/>
        </w:rPr>
      </w:pPr>
    </w:p>
    <w:p w14:paraId="12B1599D" w14:textId="6EBAE390" w:rsidR="00527BED" w:rsidRPr="00724440" w:rsidRDefault="00590670" w:rsidP="00E033D6">
      <w:pPr>
        <w:pStyle w:val="Odstavecseseznamem"/>
        <w:numPr>
          <w:ilvl w:val="0"/>
          <w:numId w:val="7"/>
        </w:numPr>
      </w:pPr>
      <w:r w:rsidRPr="00724440">
        <w:t xml:space="preserve">Je možné </w:t>
      </w:r>
      <w:r w:rsidRPr="00724440">
        <w:rPr>
          <w:b/>
          <w:bCs/>
        </w:rPr>
        <w:t>jako doplněk k položkám</w:t>
      </w:r>
      <w:r w:rsidRPr="00724440">
        <w:t xml:space="preserve"> v bodu 1 zaslat i výslednou</w:t>
      </w:r>
      <w:r w:rsidR="00E033D6" w:rsidRPr="00724440">
        <w:t xml:space="preserve"> detekovan</w:t>
      </w:r>
      <w:r w:rsidRPr="00724440">
        <w:t>ou</w:t>
      </w:r>
      <w:r w:rsidR="00E033D6" w:rsidRPr="00724440">
        <w:t xml:space="preserve"> varianty viru</w:t>
      </w:r>
      <w:r w:rsidR="0003010E" w:rsidRPr="00724440">
        <w:t xml:space="preserve">. </w:t>
      </w:r>
      <w:r w:rsidR="00E033D6" w:rsidRPr="00724440">
        <w:t xml:space="preserve"> </w:t>
      </w:r>
      <w:r w:rsidR="0003010E" w:rsidRPr="00724440">
        <w:t xml:space="preserve">K dispozici je </w:t>
      </w:r>
      <w:r w:rsidR="00E033D6" w:rsidRPr="00724440">
        <w:t>metod</w:t>
      </w:r>
      <w:r w:rsidR="0003010E" w:rsidRPr="00724440">
        <w:t>a</w:t>
      </w:r>
      <w:r w:rsidR="00E033D6" w:rsidRPr="00724440">
        <w:t xml:space="preserve"> </w:t>
      </w:r>
      <w:r w:rsidR="00E033D6" w:rsidRPr="00724440">
        <w:rPr>
          <w:b/>
          <w:bCs/>
        </w:rPr>
        <w:t>50783</w:t>
      </w:r>
      <w:r w:rsidR="00E033D6" w:rsidRPr="00724440">
        <w:t xml:space="preserve"> </w:t>
      </w:r>
      <w:r w:rsidR="00262F4C" w:rsidRPr="00724440">
        <w:t>a u ní jeden z možných výsledků dle tabulky</w:t>
      </w:r>
      <w:r w:rsidR="006E5ABF">
        <w:t xml:space="preserve"> (číselník již není dále rozšiřován)</w:t>
      </w:r>
      <w:r w:rsidR="00262F4C" w:rsidRPr="00724440">
        <w:t>:</w:t>
      </w:r>
    </w:p>
    <w:tbl>
      <w:tblPr>
        <w:tblStyle w:val="Tabulkaseznamu3"/>
        <w:tblW w:w="0" w:type="auto"/>
        <w:tblInd w:w="595" w:type="dxa"/>
        <w:tblLook w:val="04A0" w:firstRow="1" w:lastRow="0" w:firstColumn="1" w:lastColumn="0" w:noHBand="0" w:noVBand="1"/>
      </w:tblPr>
      <w:tblGrid>
        <w:gridCol w:w="2547"/>
        <w:gridCol w:w="5245"/>
      </w:tblGrid>
      <w:tr w:rsidR="00724440" w:rsidRPr="00724440" w14:paraId="5510EAB4" w14:textId="77777777" w:rsidTr="0046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38C79C8D" w14:textId="77777777" w:rsidR="00262F4C" w:rsidRPr="00724440" w:rsidRDefault="00262F4C" w:rsidP="006E5A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4440">
              <w:rPr>
                <w:rFonts w:ascii="Arial" w:hAnsi="Arial" w:cs="Arial"/>
                <w:color w:val="auto"/>
                <w:sz w:val="20"/>
                <w:szCs w:val="20"/>
              </w:rPr>
              <w:t>Kód výsledku</w:t>
            </w:r>
          </w:p>
        </w:tc>
        <w:tc>
          <w:tcPr>
            <w:tcW w:w="5245" w:type="dxa"/>
          </w:tcPr>
          <w:p w14:paraId="5CCD8FC2" w14:textId="77777777" w:rsidR="00262F4C" w:rsidRPr="00724440" w:rsidRDefault="00262F4C" w:rsidP="006E5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4440">
              <w:rPr>
                <w:rFonts w:ascii="Arial" w:hAnsi="Arial" w:cs="Arial"/>
                <w:color w:val="auto"/>
                <w:sz w:val="20"/>
                <w:szCs w:val="20"/>
              </w:rPr>
              <w:t>Popis</w:t>
            </w:r>
          </w:p>
        </w:tc>
      </w:tr>
      <w:tr w:rsidR="00724440" w:rsidRPr="00724440" w14:paraId="7F0B7F00" w14:textId="77777777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08E472" w14:textId="77777777" w:rsidR="00262F4C" w:rsidRPr="00724440" w:rsidRDefault="00262F4C" w:rsidP="006E5ABF">
            <w:pPr>
              <w:pStyle w:val="Bezmezer"/>
            </w:pPr>
            <w:r w:rsidRPr="00724440">
              <w:rPr>
                <w:rFonts w:cs="Arial"/>
                <w:szCs w:val="20"/>
              </w:rPr>
              <w:t>VA</w:t>
            </w:r>
          </w:p>
        </w:tc>
        <w:tc>
          <w:tcPr>
            <w:tcW w:w="5245" w:type="dxa"/>
          </w:tcPr>
          <w:p w14:paraId="41308FDA" w14:textId="77777777" w:rsidR="00262F4C" w:rsidRPr="00724440" w:rsidRDefault="00262F4C" w:rsidP="006E5AB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4440">
              <w:rPr>
                <w:rFonts w:cs="Arial"/>
                <w:szCs w:val="20"/>
              </w:rPr>
              <w:t>britská varianta</w:t>
            </w:r>
          </w:p>
        </w:tc>
      </w:tr>
      <w:tr w:rsidR="00724440" w:rsidRPr="00724440" w14:paraId="55549E94" w14:textId="77777777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1416E9" w14:textId="77777777" w:rsidR="00262F4C" w:rsidRPr="00724440" w:rsidRDefault="00262F4C" w:rsidP="006E5ABF">
            <w:pPr>
              <w:pStyle w:val="Bezmezer"/>
            </w:pPr>
            <w:r w:rsidRPr="00724440">
              <w:t xml:space="preserve">VJ </w:t>
            </w:r>
          </w:p>
        </w:tc>
        <w:tc>
          <w:tcPr>
            <w:tcW w:w="5245" w:type="dxa"/>
          </w:tcPr>
          <w:p w14:paraId="58BFE8D8" w14:textId="77777777" w:rsidR="00262F4C" w:rsidRPr="00724440" w:rsidRDefault="00262F4C" w:rsidP="006E5AB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4440">
              <w:rPr>
                <w:rFonts w:cs="Arial"/>
                <w:szCs w:val="20"/>
              </w:rPr>
              <w:t>jihoafrická varianta</w:t>
            </w:r>
          </w:p>
        </w:tc>
      </w:tr>
      <w:tr w:rsidR="00724440" w:rsidRPr="00724440" w14:paraId="2E9D0710" w14:textId="77777777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547420" w14:textId="77777777" w:rsidR="00262F4C" w:rsidRPr="00724440" w:rsidRDefault="00262F4C" w:rsidP="006E5ABF">
            <w:pPr>
              <w:pStyle w:val="Bezmezer"/>
            </w:pPr>
            <w:r w:rsidRPr="00724440">
              <w:t>VB</w:t>
            </w:r>
          </w:p>
        </w:tc>
        <w:tc>
          <w:tcPr>
            <w:tcW w:w="5245" w:type="dxa"/>
          </w:tcPr>
          <w:p w14:paraId="04F7B9BC" w14:textId="77777777" w:rsidR="00262F4C" w:rsidRPr="00724440" w:rsidRDefault="00262F4C" w:rsidP="006E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4440">
              <w:rPr>
                <w:rFonts w:ascii="Arial" w:hAnsi="Arial" w:cs="Arial"/>
                <w:sz w:val="20"/>
                <w:szCs w:val="20"/>
              </w:rPr>
              <w:t>brazilská varianta</w:t>
            </w:r>
          </w:p>
        </w:tc>
      </w:tr>
      <w:tr w:rsidR="00724440" w:rsidRPr="00724440" w14:paraId="031DFE5D" w14:textId="77777777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24B944" w14:textId="77777777" w:rsidR="00262F4C" w:rsidRPr="00724440" w:rsidRDefault="00262F4C" w:rsidP="006E5ABF">
            <w:pPr>
              <w:pStyle w:val="Bezmezer"/>
            </w:pPr>
            <w:r w:rsidRPr="00724440">
              <w:t>VC</w:t>
            </w:r>
          </w:p>
        </w:tc>
        <w:tc>
          <w:tcPr>
            <w:tcW w:w="5245" w:type="dxa"/>
          </w:tcPr>
          <w:p w14:paraId="70E45857" w14:textId="77777777" w:rsidR="00262F4C" w:rsidRPr="00724440" w:rsidRDefault="00262F4C" w:rsidP="006E5AB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24440">
              <w:rPr>
                <w:i/>
              </w:rPr>
              <w:t>česká varianta</w:t>
            </w:r>
          </w:p>
        </w:tc>
      </w:tr>
      <w:tr w:rsidR="00724440" w:rsidRPr="00724440" w14:paraId="5F5A1435" w14:textId="77777777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B3F9E5" w14:textId="77777777" w:rsidR="00262F4C" w:rsidRPr="00724440" w:rsidRDefault="00262F4C" w:rsidP="006E5ABF">
            <w:pPr>
              <w:pStyle w:val="Bezmezer"/>
            </w:pPr>
            <w:r w:rsidRPr="00724440">
              <w:t>VAJS</w:t>
            </w:r>
          </w:p>
        </w:tc>
        <w:tc>
          <w:tcPr>
            <w:tcW w:w="5245" w:type="dxa"/>
          </w:tcPr>
          <w:p w14:paraId="0386A44F" w14:textId="77777777" w:rsidR="00262F4C" w:rsidRPr="00724440" w:rsidRDefault="00262F4C" w:rsidP="006E5AB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24440">
              <w:rPr>
                <w:rFonts w:cs="Arial"/>
                <w:szCs w:val="20"/>
              </w:rPr>
              <w:t>britská/jihoafrická varianta</w:t>
            </w:r>
          </w:p>
        </w:tc>
      </w:tr>
      <w:tr w:rsidR="00724440" w:rsidRPr="00724440" w14:paraId="5EF44F82" w14:textId="77777777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C62739" w14:textId="77777777" w:rsidR="00262F4C" w:rsidRPr="00724440" w:rsidRDefault="00262F4C" w:rsidP="006E5ABF">
            <w:pPr>
              <w:pStyle w:val="Bezmezer"/>
            </w:pPr>
            <w:r w:rsidRPr="00724440">
              <w:lastRenderedPageBreak/>
              <w:t>VAJBS</w:t>
            </w:r>
          </w:p>
        </w:tc>
        <w:tc>
          <w:tcPr>
            <w:tcW w:w="5245" w:type="dxa"/>
          </w:tcPr>
          <w:p w14:paraId="55DB73BF" w14:textId="77777777" w:rsidR="00262F4C" w:rsidRPr="00724440" w:rsidRDefault="00262F4C" w:rsidP="006E5AB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24440">
              <w:rPr>
                <w:rFonts w:cs="Arial"/>
                <w:szCs w:val="20"/>
              </w:rPr>
              <w:t>britská/jihoafrická/brazilská varianta</w:t>
            </w:r>
          </w:p>
        </w:tc>
      </w:tr>
      <w:tr w:rsidR="00724440" w:rsidRPr="00724440" w14:paraId="4BBDB619" w14:textId="77777777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9B285C" w14:textId="77777777" w:rsidR="00262F4C" w:rsidRPr="00724440" w:rsidRDefault="00262F4C" w:rsidP="006E5ABF">
            <w:pPr>
              <w:pStyle w:val="Bezmezer"/>
            </w:pPr>
            <w:r w:rsidRPr="00724440">
              <w:t>VJBS</w:t>
            </w:r>
          </w:p>
        </w:tc>
        <w:tc>
          <w:tcPr>
            <w:tcW w:w="5245" w:type="dxa"/>
          </w:tcPr>
          <w:p w14:paraId="24682E1C" w14:textId="77777777" w:rsidR="00262F4C" w:rsidRPr="00724440" w:rsidRDefault="00262F4C" w:rsidP="006E5AB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24440">
              <w:rPr>
                <w:rFonts w:cs="Arial"/>
                <w:szCs w:val="20"/>
              </w:rPr>
              <w:t>jihoafrická/brazilská varianta</w:t>
            </w:r>
          </w:p>
        </w:tc>
      </w:tr>
      <w:tr w:rsidR="00724440" w:rsidRPr="00724440" w14:paraId="10878D6C" w14:textId="77777777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FFB353" w14:textId="77777777" w:rsidR="00262F4C" w:rsidRPr="00724440" w:rsidRDefault="00262F4C" w:rsidP="006E5ABF">
            <w:pPr>
              <w:pStyle w:val="Bezmezer"/>
            </w:pPr>
            <w:r w:rsidRPr="00724440">
              <w:t>VABS</w:t>
            </w:r>
          </w:p>
        </w:tc>
        <w:tc>
          <w:tcPr>
            <w:tcW w:w="5245" w:type="dxa"/>
          </w:tcPr>
          <w:p w14:paraId="378F539D" w14:textId="77777777" w:rsidR="00262F4C" w:rsidRPr="00724440" w:rsidRDefault="00262F4C" w:rsidP="006E5AB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24440">
              <w:rPr>
                <w:rFonts w:cs="Arial"/>
                <w:szCs w:val="20"/>
              </w:rPr>
              <w:t>britská/brazilská varianta</w:t>
            </w:r>
          </w:p>
        </w:tc>
      </w:tr>
      <w:tr w:rsidR="00724440" w:rsidRPr="00724440" w14:paraId="7CA911FA" w14:textId="77777777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49247A" w14:textId="77777777" w:rsidR="00262F4C" w:rsidRPr="00724440" w:rsidRDefault="00262F4C" w:rsidP="006E5ABF">
            <w:pPr>
              <w:pStyle w:val="Bezmezer"/>
            </w:pPr>
            <w:r w:rsidRPr="00724440">
              <w:t>VACS</w:t>
            </w:r>
          </w:p>
        </w:tc>
        <w:tc>
          <w:tcPr>
            <w:tcW w:w="5245" w:type="dxa"/>
          </w:tcPr>
          <w:p w14:paraId="000937AA" w14:textId="77777777" w:rsidR="00262F4C" w:rsidRPr="00724440" w:rsidRDefault="00262F4C" w:rsidP="006E5AB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24440">
              <w:rPr>
                <w:rFonts w:cs="Arial"/>
                <w:szCs w:val="20"/>
              </w:rPr>
              <w:t>britská/česká varianta</w:t>
            </w:r>
          </w:p>
        </w:tc>
      </w:tr>
      <w:tr w:rsidR="00724440" w:rsidRPr="00724440" w14:paraId="14E2E0F6" w14:textId="77777777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239DE0" w14:textId="77777777" w:rsidR="00262F4C" w:rsidRPr="00724440" w:rsidRDefault="00262F4C" w:rsidP="006E5ABF">
            <w:pPr>
              <w:pStyle w:val="Bezmezer"/>
            </w:pPr>
            <w:r w:rsidRPr="00724440">
              <w:t>VJCS</w:t>
            </w:r>
          </w:p>
        </w:tc>
        <w:tc>
          <w:tcPr>
            <w:tcW w:w="5245" w:type="dxa"/>
          </w:tcPr>
          <w:p w14:paraId="5A6CA42B" w14:textId="77777777" w:rsidR="00262F4C" w:rsidRPr="00724440" w:rsidRDefault="00262F4C" w:rsidP="006E5AB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24440">
              <w:rPr>
                <w:rFonts w:cs="Arial"/>
                <w:szCs w:val="20"/>
              </w:rPr>
              <w:t>jihoafrická/česká varianta</w:t>
            </w:r>
          </w:p>
        </w:tc>
      </w:tr>
      <w:tr w:rsidR="00724440" w:rsidRPr="00724440" w14:paraId="75680CF5" w14:textId="77777777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DD00F3" w14:textId="77777777" w:rsidR="00F2124B" w:rsidRPr="00724440" w:rsidRDefault="00F2124B" w:rsidP="006E5ABF">
            <w:pPr>
              <w:pStyle w:val="Bezmezer"/>
            </w:pPr>
            <w:r w:rsidRPr="00724440">
              <w:t>VAS</w:t>
            </w:r>
          </w:p>
        </w:tc>
        <w:tc>
          <w:tcPr>
            <w:tcW w:w="5245" w:type="dxa"/>
          </w:tcPr>
          <w:p w14:paraId="5F7A6455" w14:textId="77777777" w:rsidR="00F2124B" w:rsidRPr="00724440" w:rsidRDefault="00F2124B" w:rsidP="006E5AB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724440">
              <w:rPr>
                <w:rFonts w:cs="Arial"/>
                <w:szCs w:val="20"/>
              </w:rPr>
              <w:t>susp</w:t>
            </w:r>
            <w:proofErr w:type="spellEnd"/>
            <w:r w:rsidRPr="00724440">
              <w:rPr>
                <w:rFonts w:cs="Arial"/>
                <w:szCs w:val="20"/>
              </w:rPr>
              <w:t>. britská varianta</w:t>
            </w:r>
          </w:p>
        </w:tc>
      </w:tr>
      <w:tr w:rsidR="00724440" w:rsidRPr="00724440" w14:paraId="497A9DBB" w14:textId="77777777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C60B6A" w14:textId="77777777" w:rsidR="00F2124B" w:rsidRPr="00724440" w:rsidRDefault="00F2124B" w:rsidP="006E5ABF">
            <w:pPr>
              <w:pStyle w:val="Bezmezer"/>
            </w:pPr>
            <w:r w:rsidRPr="00724440">
              <w:t>VJS</w:t>
            </w:r>
          </w:p>
        </w:tc>
        <w:tc>
          <w:tcPr>
            <w:tcW w:w="5245" w:type="dxa"/>
          </w:tcPr>
          <w:p w14:paraId="4FB0B773" w14:textId="77777777" w:rsidR="00F2124B" w:rsidRPr="00724440" w:rsidRDefault="00F2124B" w:rsidP="006E5AB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724440">
              <w:rPr>
                <w:rFonts w:cs="Arial"/>
                <w:szCs w:val="20"/>
              </w:rPr>
              <w:t>susp</w:t>
            </w:r>
            <w:proofErr w:type="spellEnd"/>
            <w:r w:rsidRPr="00724440">
              <w:rPr>
                <w:rFonts w:cs="Arial"/>
                <w:szCs w:val="20"/>
              </w:rPr>
              <w:t>. jihoafrická varianta</w:t>
            </w:r>
          </w:p>
        </w:tc>
      </w:tr>
      <w:tr w:rsidR="00724440" w:rsidRPr="00724440" w14:paraId="61F2522B" w14:textId="77777777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01D871" w14:textId="77777777" w:rsidR="00F2124B" w:rsidRPr="00724440" w:rsidRDefault="00F2124B" w:rsidP="006E5ABF">
            <w:pPr>
              <w:pStyle w:val="Bezmezer"/>
            </w:pPr>
            <w:r w:rsidRPr="00724440">
              <w:t>VBS</w:t>
            </w:r>
          </w:p>
        </w:tc>
        <w:tc>
          <w:tcPr>
            <w:tcW w:w="5245" w:type="dxa"/>
          </w:tcPr>
          <w:p w14:paraId="61D921CB" w14:textId="77777777" w:rsidR="00F2124B" w:rsidRPr="00724440" w:rsidRDefault="00F2124B" w:rsidP="006E5AB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724440">
              <w:rPr>
                <w:rFonts w:cs="Arial"/>
                <w:szCs w:val="20"/>
              </w:rPr>
              <w:t>susp</w:t>
            </w:r>
            <w:proofErr w:type="spellEnd"/>
            <w:r w:rsidRPr="00724440">
              <w:rPr>
                <w:rFonts w:cs="Arial"/>
                <w:szCs w:val="20"/>
              </w:rPr>
              <w:t xml:space="preserve">. brazilská </w:t>
            </w:r>
            <w:proofErr w:type="spellStart"/>
            <w:r w:rsidRPr="00724440">
              <w:rPr>
                <w:rFonts w:cs="Arial"/>
                <w:szCs w:val="20"/>
              </w:rPr>
              <w:t>Manaus</w:t>
            </w:r>
            <w:proofErr w:type="spellEnd"/>
            <w:r w:rsidRPr="00724440">
              <w:rPr>
                <w:rFonts w:cs="Arial"/>
                <w:szCs w:val="20"/>
              </w:rPr>
              <w:t xml:space="preserve"> varianta</w:t>
            </w:r>
          </w:p>
        </w:tc>
      </w:tr>
      <w:tr w:rsidR="00724440" w:rsidRPr="00724440" w14:paraId="4C73687A" w14:textId="77777777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473921" w14:textId="77777777" w:rsidR="00F2124B" w:rsidRPr="00724440" w:rsidRDefault="00F2124B" w:rsidP="006E5ABF">
            <w:pPr>
              <w:pStyle w:val="Bezmezer"/>
            </w:pPr>
            <w:r w:rsidRPr="00724440">
              <w:t>VCS</w:t>
            </w:r>
          </w:p>
        </w:tc>
        <w:tc>
          <w:tcPr>
            <w:tcW w:w="5245" w:type="dxa"/>
          </w:tcPr>
          <w:p w14:paraId="4F6763FB" w14:textId="77777777" w:rsidR="00F2124B" w:rsidRPr="00724440" w:rsidRDefault="00F2124B" w:rsidP="006E5AB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724440">
              <w:rPr>
                <w:rFonts w:cs="Arial"/>
                <w:szCs w:val="20"/>
              </w:rPr>
              <w:t>susp</w:t>
            </w:r>
            <w:proofErr w:type="spellEnd"/>
            <w:r w:rsidRPr="00724440">
              <w:rPr>
                <w:rFonts w:cs="Arial"/>
                <w:szCs w:val="20"/>
              </w:rPr>
              <w:t>. česká varianta</w:t>
            </w:r>
          </w:p>
        </w:tc>
      </w:tr>
    </w:tbl>
    <w:p w14:paraId="027BF76D" w14:textId="77777777" w:rsidR="00262F4C" w:rsidRPr="00724440" w:rsidRDefault="00262F4C" w:rsidP="00262F4C"/>
    <w:p w14:paraId="68CFC1AC" w14:textId="5CE5D7F0" w:rsidR="00F2124B" w:rsidRPr="00724440" w:rsidRDefault="0003010E" w:rsidP="00923785">
      <w:pPr>
        <w:ind w:left="708"/>
      </w:pPr>
      <w:r w:rsidRPr="00724440">
        <w:t xml:space="preserve">U bodu 1 a 2 se počítá s tím, že výsledky mohou být k dispozici s určitým zpožděním oproti primární diagnostické PCR a jsou zasílány samostatně. </w:t>
      </w:r>
      <w:r w:rsidR="007C4507" w:rsidRPr="00724440">
        <w:t xml:space="preserve"> Výsledky </w:t>
      </w:r>
      <w:r w:rsidRPr="00724440">
        <w:t xml:space="preserve">mutací </w:t>
      </w:r>
      <w:r w:rsidR="007C4507" w:rsidRPr="00724440">
        <w:t xml:space="preserve">musí mít </w:t>
      </w:r>
      <w:r w:rsidR="007C4507" w:rsidRPr="00724440">
        <w:rPr>
          <w:b/>
          <w:bCs/>
        </w:rPr>
        <w:t>stejné ID žádanky</w:t>
      </w:r>
      <w:r w:rsidR="007C4507" w:rsidRPr="00724440">
        <w:t xml:space="preserve"> (</w:t>
      </w:r>
      <w:proofErr w:type="spellStart"/>
      <w:r w:rsidR="007C4507" w:rsidRPr="00724440">
        <w:t>idkulok</w:t>
      </w:r>
      <w:proofErr w:type="spellEnd"/>
      <w:r w:rsidR="007C4507" w:rsidRPr="00724440">
        <w:t>) jako primární PCR, ID vyšetření (</w:t>
      </w:r>
      <w:proofErr w:type="spellStart"/>
      <w:r w:rsidR="007C4507" w:rsidRPr="00724440">
        <w:t>idku</w:t>
      </w:r>
      <w:proofErr w:type="spellEnd"/>
      <w:r w:rsidR="007C4507" w:rsidRPr="00724440">
        <w:t>)</w:t>
      </w:r>
      <w:r w:rsidRPr="00724440">
        <w:t xml:space="preserve"> může být shodné i odlišné</w:t>
      </w:r>
      <w:r w:rsidR="00892D3D" w:rsidRPr="00724440">
        <w:t xml:space="preserve"> (</w:t>
      </w:r>
      <w:r w:rsidRPr="00724440">
        <w:t>pro zpracování a správné přiřazení není rozhodují</w:t>
      </w:r>
      <w:r w:rsidR="00F33067" w:rsidRPr="00724440">
        <w:t>cí</w:t>
      </w:r>
      <w:r w:rsidR="00892D3D" w:rsidRPr="00724440">
        <w:t>)</w:t>
      </w:r>
      <w:r w:rsidR="007C4507" w:rsidRPr="00724440">
        <w:t xml:space="preserve">. Datum odběru </w:t>
      </w:r>
      <w:r w:rsidRPr="00724440">
        <w:t>musí zůstat</w:t>
      </w:r>
      <w:r w:rsidR="007C4507" w:rsidRPr="00724440">
        <w:t xml:space="preserve"> stejné, datum vyšetření a datum výsledku pak odpovídá skutečnosti. </w:t>
      </w:r>
      <w:r w:rsidR="00F2124B" w:rsidRPr="00724440">
        <w:t xml:space="preserve">Metoda 50783 </w:t>
      </w:r>
      <w:r w:rsidR="00C65048" w:rsidRPr="00724440">
        <w:t xml:space="preserve">s nahlášenou </w:t>
      </w:r>
      <w:r w:rsidR="006E5ABF">
        <w:t>variantou</w:t>
      </w:r>
      <w:r w:rsidR="00C65048" w:rsidRPr="00724440">
        <w:t xml:space="preserve"> </w:t>
      </w:r>
      <w:r w:rsidR="00F2124B" w:rsidRPr="00724440">
        <w:t xml:space="preserve">je automaticky považována za pozitivní PCR výsledek </w:t>
      </w:r>
      <w:r w:rsidR="00C65048" w:rsidRPr="00724440">
        <w:t xml:space="preserve">na COVID-19. Nepoužívejte k hlášení negativních výsledků.  </w:t>
      </w:r>
    </w:p>
    <w:p w14:paraId="0545E2B8" w14:textId="77777777" w:rsidR="0003010E" w:rsidRDefault="0003010E" w:rsidP="004659F1">
      <w:pPr>
        <w:pStyle w:val="Odstavecseseznamem"/>
        <w:numPr>
          <w:ilvl w:val="0"/>
          <w:numId w:val="7"/>
        </w:numPr>
        <w:rPr>
          <w:color w:val="FF0000"/>
        </w:rPr>
      </w:pPr>
    </w:p>
    <w:p w14:paraId="6517614B" w14:textId="05ABDFEB" w:rsidR="000D7606" w:rsidRPr="00CE6946" w:rsidRDefault="00F33067" w:rsidP="0003010E">
      <w:pPr>
        <w:pStyle w:val="Odstavecseseznamem"/>
        <w:rPr>
          <w:color w:val="FF0000"/>
        </w:rPr>
      </w:pPr>
      <w:r w:rsidRPr="00CE6946">
        <w:rPr>
          <w:color w:val="FF0000"/>
        </w:rPr>
        <w:t>Výsledky</w:t>
      </w:r>
      <w:r w:rsidR="0001259B" w:rsidRPr="00CE6946">
        <w:rPr>
          <w:color w:val="FF0000"/>
        </w:rPr>
        <w:t xml:space="preserve"> </w:t>
      </w:r>
      <w:proofErr w:type="spellStart"/>
      <w:r w:rsidR="006E5ABF" w:rsidRPr="00CE6946">
        <w:rPr>
          <w:color w:val="FF0000"/>
        </w:rPr>
        <w:t>celogenomových</w:t>
      </w:r>
      <w:proofErr w:type="spellEnd"/>
      <w:r w:rsidR="006E5ABF" w:rsidRPr="00CE6946">
        <w:rPr>
          <w:color w:val="FF0000"/>
        </w:rPr>
        <w:t xml:space="preserve"> </w:t>
      </w:r>
      <w:proofErr w:type="spellStart"/>
      <w:r w:rsidR="0001259B" w:rsidRPr="00CE6946">
        <w:rPr>
          <w:b/>
          <w:bCs/>
          <w:color w:val="FF0000"/>
        </w:rPr>
        <w:t>sekvenac</w:t>
      </w:r>
      <w:r w:rsidRPr="00CE6946">
        <w:rPr>
          <w:b/>
          <w:bCs/>
          <w:color w:val="FF0000"/>
        </w:rPr>
        <w:t>í</w:t>
      </w:r>
      <w:proofErr w:type="spellEnd"/>
      <w:r w:rsidRPr="00CE6946">
        <w:rPr>
          <w:color w:val="FF0000"/>
        </w:rPr>
        <w:t xml:space="preserve"> se</w:t>
      </w:r>
      <w:r w:rsidR="000D7606" w:rsidRPr="00CE6946">
        <w:rPr>
          <w:color w:val="FF0000"/>
        </w:rPr>
        <w:t xml:space="preserve"> </w:t>
      </w:r>
      <w:r w:rsidR="004659F1" w:rsidRPr="00CE6946">
        <w:rPr>
          <w:color w:val="FF0000"/>
        </w:rPr>
        <w:t>zasíl</w:t>
      </w:r>
      <w:r w:rsidRPr="00CE6946">
        <w:rPr>
          <w:color w:val="FF0000"/>
        </w:rPr>
        <w:t>ají</w:t>
      </w:r>
      <w:r w:rsidR="004659F1" w:rsidRPr="00CE6946">
        <w:rPr>
          <w:color w:val="FF0000"/>
        </w:rPr>
        <w:t xml:space="preserve"> pod</w:t>
      </w:r>
      <w:r w:rsidR="000D7606" w:rsidRPr="00CE6946">
        <w:rPr>
          <w:color w:val="FF0000"/>
        </w:rPr>
        <w:t xml:space="preserve"> metod</w:t>
      </w:r>
      <w:r w:rsidR="004659F1" w:rsidRPr="00CE6946">
        <w:rPr>
          <w:color w:val="FF0000"/>
        </w:rPr>
        <w:t>ou</w:t>
      </w:r>
      <w:r w:rsidR="0001259B" w:rsidRPr="00CE6946">
        <w:rPr>
          <w:color w:val="FF0000"/>
        </w:rPr>
        <w:t xml:space="preserve"> </w:t>
      </w:r>
      <w:r w:rsidR="007C4507" w:rsidRPr="00CE6946">
        <w:rPr>
          <w:rFonts w:ascii="Arial" w:hAnsi="Arial" w:cs="Arial"/>
          <w:b/>
          <w:bCs/>
          <w:color w:val="FF0000"/>
          <w:sz w:val="20"/>
          <w:szCs w:val="20"/>
        </w:rPr>
        <w:t>50805</w:t>
      </w:r>
      <w:r w:rsidR="004659F1" w:rsidRPr="00CE6946">
        <w:rPr>
          <w:color w:val="FF0000"/>
        </w:rPr>
        <w:t xml:space="preserve">, </w:t>
      </w:r>
      <w:r w:rsidR="000D7606" w:rsidRPr="00CE6946">
        <w:rPr>
          <w:color w:val="FF0000"/>
        </w:rPr>
        <w:t xml:space="preserve">očekávány </w:t>
      </w:r>
      <w:r w:rsidR="007C4507" w:rsidRPr="00CE6946">
        <w:rPr>
          <w:color w:val="FF0000"/>
        </w:rPr>
        <w:t xml:space="preserve">jsou </w:t>
      </w:r>
      <w:r w:rsidR="000D7606" w:rsidRPr="00CE6946">
        <w:rPr>
          <w:color w:val="FF0000"/>
        </w:rPr>
        <w:t>tyto typy výsledku: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5ABF" w:rsidRPr="006E5ABF" w14:paraId="77CF4592" w14:textId="77777777" w:rsidTr="006E5ABF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6E09042E" w14:textId="77777777" w:rsidR="006E5ABF" w:rsidRPr="006E5ABF" w:rsidRDefault="006E5ABF" w:rsidP="006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tbl>
            <w:tblPr>
              <w:tblStyle w:val="Tabulkasmkou4"/>
              <w:tblW w:w="8202" w:type="dxa"/>
              <w:tblInd w:w="798" w:type="dxa"/>
              <w:tblLook w:val="04A0" w:firstRow="1" w:lastRow="0" w:firstColumn="1" w:lastColumn="0" w:noHBand="0" w:noVBand="1"/>
            </w:tblPr>
            <w:tblGrid>
              <w:gridCol w:w="1417"/>
              <w:gridCol w:w="6785"/>
            </w:tblGrid>
            <w:tr w:rsidR="006E5ABF" w:rsidRPr="006E5ABF" w14:paraId="59CAFC42" w14:textId="77777777" w:rsidTr="006E5A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AF24CC6" w14:textId="60A7B9BE" w:rsidR="006E5ABF" w:rsidRPr="006E5ABF" w:rsidRDefault="006E5ABF" w:rsidP="006E5AB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Kód</w:t>
                  </w:r>
                </w:p>
              </w:tc>
              <w:tc>
                <w:tcPr>
                  <w:tcW w:w="6785" w:type="dxa"/>
                  <w:hideMark/>
                </w:tcPr>
                <w:p w14:paraId="6C782FB4" w14:textId="0ED53860" w:rsidR="006E5ABF" w:rsidRPr="006E5ABF" w:rsidRDefault="006E5ABF" w:rsidP="006E5AB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Popis a synonyma</w:t>
                  </w:r>
                </w:p>
              </w:tc>
            </w:tr>
            <w:tr w:rsidR="006E5ABF" w:rsidRPr="006E5ABF" w14:paraId="598D5841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B3C5128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A27</w:t>
                  </w:r>
                </w:p>
              </w:tc>
              <w:tc>
                <w:tcPr>
                  <w:tcW w:w="6785" w:type="dxa"/>
                  <w:hideMark/>
                </w:tcPr>
                <w:p w14:paraId="34025BED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A.27</w:t>
                  </w:r>
                </w:p>
              </w:tc>
            </w:tr>
            <w:tr w:rsidR="006E5ABF" w:rsidRPr="006E5ABF" w14:paraId="0E956454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E7FA88E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22721B7E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19B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(D614)</w:t>
                  </w:r>
                </w:p>
              </w:tc>
            </w:tr>
            <w:tr w:rsidR="006E5ABF" w:rsidRPr="006E5ABF" w14:paraId="7976810D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4369CC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A28</w:t>
                  </w:r>
                </w:p>
              </w:tc>
              <w:tc>
                <w:tcPr>
                  <w:tcW w:w="6785" w:type="dxa"/>
                  <w:hideMark/>
                </w:tcPr>
                <w:p w14:paraId="0E29ED05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A.28</w:t>
                  </w:r>
                </w:p>
              </w:tc>
            </w:tr>
            <w:tr w:rsidR="006E5ABF" w:rsidRPr="006E5ABF" w14:paraId="0A3292A7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241BE51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3F2F0729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19B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(D614)</w:t>
                  </w:r>
                </w:p>
              </w:tc>
            </w:tr>
            <w:tr w:rsidR="006E5ABF" w:rsidRPr="006E5ABF" w14:paraId="63321466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130D394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VOC2020</w:t>
                  </w:r>
                </w:p>
              </w:tc>
              <w:tc>
                <w:tcPr>
                  <w:tcW w:w="6785" w:type="dxa"/>
                  <w:hideMark/>
                </w:tcPr>
                <w:p w14:paraId="5931B679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B.1.1.7 - Alfa (Britská)</w:t>
                  </w:r>
                </w:p>
              </w:tc>
            </w:tr>
            <w:tr w:rsidR="006E5ABF" w:rsidRPr="006E5ABF" w14:paraId="4FFC8DFC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3458219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6C9CA1EA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VUI 202012/01; 20I/501Y.V1; B.1.1.7; Alfa</w:t>
                  </w:r>
                </w:p>
              </w:tc>
            </w:tr>
            <w:tr w:rsidR="006E5ABF" w:rsidRPr="006E5ABF" w14:paraId="69D3420B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6DFDFAE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B117484</w:t>
                  </w:r>
                </w:p>
              </w:tc>
              <w:tc>
                <w:tcPr>
                  <w:tcW w:w="6785" w:type="dxa"/>
                  <w:hideMark/>
                </w:tcPr>
                <w:p w14:paraId="7594D599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B.1.1.7+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E484K - Alfa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(Britská+E484K)</w:t>
                  </w:r>
                </w:p>
              </w:tc>
            </w:tr>
            <w:tr w:rsidR="006E5ABF" w:rsidRPr="006E5ABF" w14:paraId="161EF4F3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8999CC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681F5C25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Britská+E484K</w:t>
                  </w:r>
                </w:p>
              </w:tc>
            </w:tr>
            <w:tr w:rsidR="006E5ABF" w:rsidRPr="006E5ABF" w14:paraId="5884B286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CA7CB45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B117494</w:t>
                  </w:r>
                </w:p>
              </w:tc>
              <w:tc>
                <w:tcPr>
                  <w:tcW w:w="6785" w:type="dxa"/>
                  <w:hideMark/>
                </w:tcPr>
                <w:p w14:paraId="0C2DEA5D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B.1.1.7+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S494P - Alfa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(Britská+S494P)</w:t>
                  </w:r>
                </w:p>
              </w:tc>
            </w:tr>
            <w:tr w:rsidR="006E5ABF" w:rsidRPr="006E5ABF" w14:paraId="53DD41F3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5C1961E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EA8FC21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Britská+S494P</w:t>
                  </w:r>
                </w:p>
              </w:tc>
            </w:tr>
            <w:tr w:rsidR="006E5ABF" w:rsidRPr="006E5ABF" w14:paraId="76CE1788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A37D773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B117452</w:t>
                  </w:r>
                </w:p>
              </w:tc>
              <w:tc>
                <w:tcPr>
                  <w:tcW w:w="6785" w:type="dxa"/>
                  <w:hideMark/>
                </w:tcPr>
                <w:p w14:paraId="7B513E40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B.1.1.7+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L452K - Alfa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(Britská+L452K)</w:t>
                  </w:r>
                </w:p>
              </w:tc>
            </w:tr>
            <w:tr w:rsidR="006E5ABF" w:rsidRPr="006E5ABF" w14:paraId="61488EB7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B69A70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7F39A3A9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Britská+L452K</w:t>
                  </w:r>
                </w:p>
              </w:tc>
            </w:tr>
            <w:tr w:rsidR="006E5ABF" w:rsidRPr="006E5ABF" w14:paraId="62EC8785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797FA4B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501Y.V2</w:t>
                  </w:r>
                </w:p>
              </w:tc>
              <w:tc>
                <w:tcPr>
                  <w:tcW w:w="6785" w:type="dxa"/>
                  <w:hideMark/>
                </w:tcPr>
                <w:p w14:paraId="5C69D3BB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B.1.351 - Beta (JAR)</w:t>
                  </w:r>
                </w:p>
              </w:tc>
            </w:tr>
            <w:tr w:rsidR="006E5ABF" w:rsidRPr="006E5ABF" w14:paraId="0C43AF80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717EA4F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B84AF3D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B.1.351;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20H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/501Y.V2; jihoafrická; JAR</w:t>
                  </w:r>
                </w:p>
              </w:tc>
            </w:tr>
            <w:tr w:rsidR="006E5ABF" w:rsidRPr="006E5ABF" w14:paraId="1E1A9321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BB06A0A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B1351384</w:t>
                  </w:r>
                </w:p>
              </w:tc>
              <w:tc>
                <w:tcPr>
                  <w:tcW w:w="6785" w:type="dxa"/>
                  <w:hideMark/>
                </w:tcPr>
                <w:p w14:paraId="59E0BF5F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B.1.351+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P384L - Beta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(JAR+P384L)</w:t>
                  </w:r>
                </w:p>
              </w:tc>
            </w:tr>
            <w:tr w:rsidR="006E5ABF" w:rsidRPr="006E5ABF" w14:paraId="4739B02F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C8B16E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7EF990EC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20H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/501Y.V2; JAR+P384L</w:t>
                  </w:r>
                </w:p>
              </w:tc>
            </w:tr>
            <w:tr w:rsidR="006E5ABF" w:rsidRPr="006E5ABF" w14:paraId="3838F143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B28DE0F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B1351516</w:t>
                  </w:r>
                </w:p>
              </w:tc>
              <w:tc>
                <w:tcPr>
                  <w:tcW w:w="6785" w:type="dxa"/>
                  <w:hideMark/>
                </w:tcPr>
                <w:p w14:paraId="39DB96E7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B.1.351+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E516Q - Beta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(JAR+E516Q)</w:t>
                  </w:r>
                </w:p>
              </w:tc>
            </w:tr>
            <w:tr w:rsidR="006E5ABF" w:rsidRPr="006E5ABF" w14:paraId="504CCC4C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B8C6CE8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53AEAC1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20H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/501Y.V2; JAR+E516Q</w:t>
                  </w:r>
                </w:p>
              </w:tc>
            </w:tr>
            <w:tr w:rsidR="006E5ABF" w:rsidRPr="006E5ABF" w14:paraId="6149EF20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D4665D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P.1</w:t>
                  </w:r>
                </w:p>
              </w:tc>
              <w:tc>
                <w:tcPr>
                  <w:tcW w:w="6785" w:type="dxa"/>
                  <w:hideMark/>
                </w:tcPr>
                <w:p w14:paraId="00BCAD1D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P.1 - Gama (Brazilská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Manaus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</w:tr>
            <w:tr w:rsidR="006E5ABF" w:rsidRPr="006E5ABF" w14:paraId="1BF82453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C67844D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A4B75EE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P.1;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20J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/501Y.V3;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Manaus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; Brazilská ex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Manaus</w:t>
                  </w:r>
                  <w:proofErr w:type="spellEnd"/>
                </w:p>
              </w:tc>
            </w:tr>
            <w:tr w:rsidR="006E5ABF" w:rsidRPr="006E5ABF" w14:paraId="760A320C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996371B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P.1681</w:t>
                  </w:r>
                </w:p>
              </w:tc>
              <w:tc>
                <w:tcPr>
                  <w:tcW w:w="6785" w:type="dxa"/>
                  <w:hideMark/>
                </w:tcPr>
                <w:p w14:paraId="32CCCE11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P.1+P681H</w:t>
                  </w:r>
                </w:p>
              </w:tc>
            </w:tr>
            <w:tr w:rsidR="006E5ABF" w:rsidRPr="006E5ABF" w14:paraId="13ECBC96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02EE854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P.2</w:t>
                  </w:r>
                </w:p>
              </w:tc>
              <w:tc>
                <w:tcPr>
                  <w:tcW w:w="6785" w:type="dxa"/>
                  <w:hideMark/>
                </w:tcPr>
                <w:p w14:paraId="22939CA2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P.2 - Zeta (Brazilská)</w:t>
                  </w:r>
                </w:p>
              </w:tc>
            </w:tr>
            <w:tr w:rsidR="006E5ABF" w:rsidRPr="006E5ABF" w14:paraId="2B52929F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C0B7E29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FF3E986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P.2; B.1.1.248; Brazilská</w:t>
                  </w:r>
                </w:p>
              </w:tc>
            </w:tr>
            <w:tr w:rsidR="006E5ABF" w:rsidRPr="006E5ABF" w14:paraId="5D1542C3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9CFA88B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E819A9C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popis: P.2 - Zeta (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Brazilská )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Upozornění: rozlišuje se P.1 ("Brazilská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Manaus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"), P.2 (Brazilská) a B.1.1.28 (Brazilská)!</w:t>
                  </w:r>
                </w:p>
              </w:tc>
            </w:tr>
            <w:tr w:rsidR="006E5ABF" w:rsidRPr="006E5ABF" w14:paraId="59DF7E61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3AF28DB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B1128</w:t>
                  </w:r>
                </w:p>
              </w:tc>
              <w:tc>
                <w:tcPr>
                  <w:tcW w:w="6785" w:type="dxa"/>
                  <w:hideMark/>
                </w:tcPr>
                <w:p w14:paraId="41BF1042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B.1.1.28 - Brazilská</w:t>
                  </w:r>
                </w:p>
              </w:tc>
            </w:tr>
            <w:tr w:rsidR="006E5ABF" w:rsidRPr="006E5ABF" w14:paraId="4630BEFD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E00373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953FD7F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Brazilská</w:t>
                  </w:r>
                </w:p>
              </w:tc>
            </w:tr>
            <w:tr w:rsidR="006E5ABF" w:rsidRPr="006E5ABF" w14:paraId="4810620A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71BBF2F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20A</w:t>
                  </w:r>
                  <w:proofErr w:type="gramEnd"/>
                </w:p>
              </w:tc>
              <w:tc>
                <w:tcPr>
                  <w:tcW w:w="6785" w:type="dxa"/>
                  <w:hideMark/>
                </w:tcPr>
                <w:p w14:paraId="5E824EA8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B.1.258</w:t>
                  </w:r>
                </w:p>
              </w:tc>
            </w:tr>
            <w:tr w:rsidR="006E5ABF" w:rsidRPr="006E5ABF" w14:paraId="6A6BE1F2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78DFFC3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D99A56B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; B.1.258; tzv. "česká"</w:t>
                  </w:r>
                </w:p>
              </w:tc>
            </w:tr>
            <w:tr w:rsidR="006E5ABF" w:rsidRPr="006E5ABF" w14:paraId="215414AF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47C7E638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B11526</w:t>
                  </w:r>
                </w:p>
              </w:tc>
              <w:tc>
                <w:tcPr>
                  <w:tcW w:w="6785" w:type="dxa"/>
                  <w:hideMark/>
                </w:tcPr>
                <w:p w14:paraId="5AD7BBFF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B.1.526 - Iota (Jižní Amerika/USA)</w:t>
                  </w:r>
                </w:p>
              </w:tc>
            </w:tr>
            <w:tr w:rsidR="006E5ABF" w:rsidRPr="006E5ABF" w14:paraId="0B53325F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1AA3865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6A4244B8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Jižní Amerika/USA</w:t>
                  </w:r>
                </w:p>
              </w:tc>
            </w:tr>
            <w:tr w:rsidR="006E5ABF" w:rsidRPr="006E5ABF" w14:paraId="2EEC86DF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1C00CBA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B15261</w:t>
                  </w:r>
                </w:p>
              </w:tc>
              <w:tc>
                <w:tcPr>
                  <w:tcW w:w="6785" w:type="dxa"/>
                  <w:hideMark/>
                </w:tcPr>
                <w:p w14:paraId="0FB5077A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B.1.526.1 - (NY-USA)</w:t>
                  </w:r>
                </w:p>
              </w:tc>
            </w:tr>
            <w:tr w:rsidR="006E5ABF" w:rsidRPr="006E5ABF" w14:paraId="378B8DCA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42FEF1A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98968F0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NY - USA</w:t>
                  </w:r>
                  <w:proofErr w:type="gramEnd"/>
                </w:p>
              </w:tc>
            </w:tr>
            <w:tr w:rsidR="006E5ABF" w:rsidRPr="006E5ABF" w14:paraId="0182B267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FCB469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B15262</w:t>
                  </w:r>
                </w:p>
              </w:tc>
              <w:tc>
                <w:tcPr>
                  <w:tcW w:w="6785" w:type="dxa"/>
                  <w:hideMark/>
                </w:tcPr>
                <w:p w14:paraId="3460D2C6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B.1.526.2 - (USA)</w:t>
                  </w:r>
                </w:p>
              </w:tc>
            </w:tr>
            <w:tr w:rsidR="006E5ABF" w:rsidRPr="006E5ABF" w14:paraId="7E916E76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E02BCF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A16FA6A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USA</w:t>
                  </w:r>
                </w:p>
              </w:tc>
            </w:tr>
            <w:tr w:rsidR="006E5ABF" w:rsidRPr="006E5ABF" w14:paraId="4A428CDE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C47A509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B1427</w:t>
                  </w:r>
                </w:p>
              </w:tc>
              <w:tc>
                <w:tcPr>
                  <w:tcW w:w="6785" w:type="dxa"/>
                  <w:hideMark/>
                </w:tcPr>
                <w:p w14:paraId="53930563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B.1.427 - Epsilon (Kalifornie)</w:t>
                  </w:r>
                </w:p>
              </w:tc>
            </w:tr>
            <w:tr w:rsidR="006E5ABF" w:rsidRPr="006E5ABF" w14:paraId="22E3206C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622FBAF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371E5D03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20C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(20C/S:452R); Kalifornie</w:t>
                  </w:r>
                </w:p>
              </w:tc>
            </w:tr>
            <w:tr w:rsidR="006E5ABF" w:rsidRPr="006E5ABF" w14:paraId="76A475B5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E5F8B06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B1429</w:t>
                  </w:r>
                </w:p>
              </w:tc>
              <w:tc>
                <w:tcPr>
                  <w:tcW w:w="6785" w:type="dxa"/>
                  <w:hideMark/>
                </w:tcPr>
                <w:p w14:paraId="3265636F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B.1.429 - Epsilon (Kalifornie)</w:t>
                  </w:r>
                </w:p>
              </w:tc>
            </w:tr>
            <w:tr w:rsidR="006E5ABF" w:rsidRPr="006E5ABF" w14:paraId="751CF250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E449F89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9A90B22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20C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(20C/S:452R); Kalifornie</w:t>
                  </w:r>
                </w:p>
              </w:tc>
            </w:tr>
            <w:tr w:rsidR="006E5ABF" w:rsidRPr="006E5ABF" w14:paraId="050ACC8C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288D488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064E4DC9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popis: B.1.429 - Epsilon (Kalifornie (+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transmisibilita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)) Upozornění: rozlišuje se B.1.427 (Kalifornie) a B.1.429 (Kalifornie).</w:t>
                  </w:r>
                </w:p>
              </w:tc>
            </w:tr>
            <w:tr w:rsidR="006E5ABF" w:rsidRPr="006E5ABF" w14:paraId="3A37CFEC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A55D70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B1525</w:t>
                  </w:r>
                </w:p>
              </w:tc>
              <w:tc>
                <w:tcPr>
                  <w:tcW w:w="6785" w:type="dxa"/>
                  <w:hideMark/>
                </w:tcPr>
                <w:p w14:paraId="1A25E110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B.1.525 - Eta (Nigerie)</w:t>
                  </w:r>
                </w:p>
              </w:tc>
            </w:tr>
            <w:tr w:rsidR="006E5ABF" w:rsidRPr="006E5ABF" w14:paraId="175599D0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A30518D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7AB54644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Nigerie</w:t>
                  </w:r>
                </w:p>
              </w:tc>
            </w:tr>
            <w:tr w:rsidR="006E5ABF" w:rsidRPr="006E5ABF" w14:paraId="1637B23D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49FA84D2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A231</w:t>
                  </w:r>
                </w:p>
              </w:tc>
              <w:tc>
                <w:tcPr>
                  <w:tcW w:w="6785" w:type="dxa"/>
                  <w:hideMark/>
                </w:tcPr>
                <w:p w14:paraId="2AC65856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A.23.1 - (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UK - Liverpool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+E484K)</w:t>
                  </w:r>
                </w:p>
              </w:tc>
            </w:tr>
            <w:tr w:rsidR="006E5ABF" w:rsidRPr="006E5ABF" w14:paraId="09B74562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1BD7D36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0D798385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UK+E484K</w:t>
                  </w:r>
                </w:p>
              </w:tc>
            </w:tr>
            <w:tr w:rsidR="006E5ABF" w:rsidRPr="006E5ABF" w14:paraId="288591A2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6ED7FB1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A231367</w:t>
                  </w:r>
                </w:p>
              </w:tc>
              <w:tc>
                <w:tcPr>
                  <w:tcW w:w="6785" w:type="dxa"/>
                  <w:hideMark/>
                </w:tcPr>
                <w:p w14:paraId="704880E4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A.23.1 - (UK)</w:t>
                  </w:r>
                </w:p>
              </w:tc>
            </w:tr>
            <w:tr w:rsidR="006E5ABF" w:rsidRPr="006E5ABF" w14:paraId="07F19E06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730AF6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B1207</w:t>
                  </w:r>
                </w:p>
              </w:tc>
              <w:tc>
                <w:tcPr>
                  <w:tcW w:w="6785" w:type="dxa"/>
                  <w:hideMark/>
                </w:tcPr>
                <w:p w14:paraId="11C68539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B.1.207 - (Nigerie)</w:t>
                  </w:r>
                </w:p>
              </w:tc>
            </w:tr>
            <w:tr w:rsidR="006E5ABF" w:rsidRPr="006E5ABF" w14:paraId="7A84C7AA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B47F623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72BA9220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Nigerie</w:t>
                  </w:r>
                </w:p>
              </w:tc>
            </w:tr>
            <w:tr w:rsidR="006E5ABF" w:rsidRPr="006E5ABF" w14:paraId="1CC78613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2ECB04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D3386CE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popis: B.1.207 - (Nigerie no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transmission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) Dosud neoficiální označení (březen 2021). Upozornění: rozlišuje se B.1.525 (Nigerie) a B.1.207 (Nigerie no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transmission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).</w:t>
                  </w:r>
                </w:p>
              </w:tc>
            </w:tr>
            <w:tr w:rsidR="006E5ABF" w:rsidRPr="006E5ABF" w14:paraId="50C7A9F0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D6F3655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B11318</w:t>
                  </w:r>
                </w:p>
              </w:tc>
              <w:tc>
                <w:tcPr>
                  <w:tcW w:w="6785" w:type="dxa"/>
                  <w:hideMark/>
                </w:tcPr>
                <w:p w14:paraId="1E8433E5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B.1.1.318 - (UK/Florida)</w:t>
                  </w:r>
                </w:p>
              </w:tc>
            </w:tr>
            <w:tr w:rsidR="006E5ABF" w:rsidRPr="006E5ABF" w14:paraId="25901FDC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6CF3C8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275290F7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UK/Florida</w:t>
                  </w:r>
                </w:p>
              </w:tc>
            </w:tr>
            <w:tr w:rsidR="006E5ABF" w:rsidRPr="006E5ABF" w14:paraId="4160DA58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5230361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B.3</w:t>
                  </w:r>
                </w:p>
              </w:tc>
              <w:tc>
                <w:tcPr>
                  <w:tcW w:w="6785" w:type="dxa"/>
                  <w:hideMark/>
                </w:tcPr>
                <w:p w14:paraId="4B456C84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P.3 -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Theta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(Filipíny)</w:t>
                  </w:r>
                </w:p>
              </w:tc>
            </w:tr>
            <w:tr w:rsidR="006E5ABF" w:rsidRPr="006E5ABF" w14:paraId="04F2BF3E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BA54C5E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F6F894A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VUI-21MAR-02 (P3); Filipíny</w:t>
                  </w:r>
                </w:p>
              </w:tc>
            </w:tr>
            <w:tr w:rsidR="006E5ABF" w:rsidRPr="006E5ABF" w14:paraId="233A19F8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F9F5B74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F84583E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popis: P.3 - Filipíny Upozornění: prvotně založeno s kódem "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pango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" B.3, původní klíč ponechán a opraveno na P.3, aby nemuselo být rušeno a znovu definováno.</w:t>
                  </w:r>
                </w:p>
              </w:tc>
            </w:tr>
            <w:tr w:rsidR="006E5ABF" w:rsidRPr="006E5ABF" w14:paraId="3F956AEE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702F199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B13241</w:t>
                  </w:r>
                </w:p>
              </w:tc>
              <w:tc>
                <w:tcPr>
                  <w:tcW w:w="6785" w:type="dxa"/>
                  <w:hideMark/>
                </w:tcPr>
                <w:p w14:paraId="16FB3E65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B.1.324.1 - (UK Antigua)</w:t>
                  </w:r>
                </w:p>
              </w:tc>
            </w:tr>
            <w:tr w:rsidR="006E5ABF" w:rsidRPr="006E5ABF" w14:paraId="49445862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233F5D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7E6A2618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VUI-202103/01; UK Antigua</w:t>
                  </w:r>
                </w:p>
              </w:tc>
            </w:tr>
            <w:tr w:rsidR="006E5ABF" w:rsidRPr="006E5ABF" w14:paraId="07E140C4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DFF9692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B1616</w:t>
                  </w:r>
                </w:p>
              </w:tc>
              <w:tc>
                <w:tcPr>
                  <w:tcW w:w="6785" w:type="dxa"/>
                  <w:hideMark/>
                </w:tcPr>
                <w:p w14:paraId="31403941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B.1.616 - (Francie)</w:t>
                  </w:r>
                </w:p>
              </w:tc>
            </w:tr>
            <w:tr w:rsidR="006E5ABF" w:rsidRPr="006E5ABF" w14:paraId="72697A3B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77E63F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76CEB101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Francie</w:t>
                  </w:r>
                </w:p>
              </w:tc>
            </w:tr>
            <w:tr w:rsidR="006E5ABF" w:rsidRPr="006E5ABF" w14:paraId="2693875A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38327D6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B1617</w:t>
                  </w:r>
                </w:p>
              </w:tc>
              <w:tc>
                <w:tcPr>
                  <w:tcW w:w="6785" w:type="dxa"/>
                  <w:hideMark/>
                </w:tcPr>
                <w:p w14:paraId="699C2710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B.1.617 - (Indie)</w:t>
                  </w:r>
                </w:p>
              </w:tc>
            </w:tr>
            <w:tr w:rsidR="006E5ABF" w:rsidRPr="006E5ABF" w14:paraId="6D31C685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4BC48D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642011E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/21A; Indie</w:t>
                  </w:r>
                </w:p>
              </w:tc>
            </w:tr>
            <w:tr w:rsidR="006E5ABF" w:rsidRPr="006E5ABF" w14:paraId="57B45D74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999C85D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B16171</w:t>
                  </w:r>
                </w:p>
              </w:tc>
              <w:tc>
                <w:tcPr>
                  <w:tcW w:w="6785" w:type="dxa"/>
                  <w:hideMark/>
                </w:tcPr>
                <w:p w14:paraId="0BA86EEE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B.1.617.1 - Kappa (Indie)</w:t>
                  </w:r>
                </w:p>
              </w:tc>
            </w:tr>
            <w:tr w:rsidR="006E5ABF" w:rsidRPr="006E5ABF" w14:paraId="7FF22909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D71FF6F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9612C6D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/21A; Indie</w:t>
                  </w:r>
                </w:p>
              </w:tc>
            </w:tr>
            <w:tr w:rsidR="006E5ABF" w:rsidRPr="006E5ABF" w14:paraId="2BA34E0B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81D3D8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B16172</w:t>
                  </w:r>
                </w:p>
              </w:tc>
              <w:tc>
                <w:tcPr>
                  <w:tcW w:w="6785" w:type="dxa"/>
                  <w:hideMark/>
                </w:tcPr>
                <w:p w14:paraId="64CD1B75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B.1.617.2 - Delta (Indie)</w:t>
                  </w:r>
                </w:p>
              </w:tc>
            </w:tr>
            <w:tr w:rsidR="006E5ABF" w:rsidRPr="006E5ABF" w14:paraId="699DEFFA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2F5BD1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864AF18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/21A; Indie</w:t>
                  </w:r>
                </w:p>
              </w:tc>
            </w:tr>
            <w:tr w:rsidR="006E5ABF" w:rsidRPr="006E5ABF" w14:paraId="6D9DD512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B0C35DD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B16173</w:t>
                  </w:r>
                </w:p>
              </w:tc>
              <w:tc>
                <w:tcPr>
                  <w:tcW w:w="6785" w:type="dxa"/>
                  <w:hideMark/>
                </w:tcPr>
                <w:p w14:paraId="4E7B5CA4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B.1.617.3 - (Indie)</w:t>
                  </w:r>
                </w:p>
              </w:tc>
            </w:tr>
            <w:tr w:rsidR="006E5ABF" w:rsidRPr="006E5ABF" w14:paraId="4404E6EE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B03F70B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229433A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20A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/21A; Indie</w:t>
                  </w:r>
                </w:p>
              </w:tc>
            </w:tr>
            <w:tr w:rsidR="006E5ABF" w:rsidRPr="006E5ABF" w14:paraId="76C7AABC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B1C10A8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B1618</w:t>
                  </w:r>
                </w:p>
              </w:tc>
              <w:tc>
                <w:tcPr>
                  <w:tcW w:w="6785" w:type="dxa"/>
                  <w:hideMark/>
                </w:tcPr>
                <w:p w14:paraId="4EB7A87D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B.1.618 - (Indie-Bengálsko)</w:t>
                  </w:r>
                </w:p>
              </w:tc>
            </w:tr>
            <w:tr w:rsidR="006E5ABF" w:rsidRPr="006E5ABF" w14:paraId="085B7218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4EDDAA4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3E9B899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Indie - Bengálsko</w:t>
                  </w:r>
                  <w:proofErr w:type="gramEnd"/>
                </w:p>
              </w:tc>
            </w:tr>
            <w:tr w:rsidR="006E5ABF" w:rsidRPr="006E5ABF" w14:paraId="3F2E2E09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734B226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AY.1</w:t>
                  </w:r>
                </w:p>
              </w:tc>
              <w:tc>
                <w:tcPr>
                  <w:tcW w:w="6785" w:type="dxa"/>
                  <w:hideMark/>
                </w:tcPr>
                <w:p w14:paraId="7BA334D1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AY.1</w:t>
                  </w:r>
                </w:p>
              </w:tc>
            </w:tr>
            <w:tr w:rsidR="006E5ABF" w:rsidRPr="006E5ABF" w14:paraId="5FA5A63C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9A8EFB3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AY.2</w:t>
                  </w:r>
                </w:p>
              </w:tc>
              <w:tc>
                <w:tcPr>
                  <w:tcW w:w="6785" w:type="dxa"/>
                  <w:hideMark/>
                </w:tcPr>
                <w:p w14:paraId="11009D77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AY.2</w:t>
                  </w:r>
                </w:p>
              </w:tc>
            </w:tr>
            <w:tr w:rsidR="006E5ABF" w:rsidRPr="006E5ABF" w14:paraId="2A1B53C5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0E73AFD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B1620</w:t>
                  </w:r>
                </w:p>
              </w:tc>
              <w:tc>
                <w:tcPr>
                  <w:tcW w:w="6785" w:type="dxa"/>
                  <w:hideMark/>
                </w:tcPr>
                <w:p w14:paraId="71CEEB07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B.1.620</w:t>
                  </w:r>
                </w:p>
              </w:tc>
            </w:tr>
            <w:tr w:rsidR="006E5ABF" w:rsidRPr="006E5ABF" w14:paraId="2632B77D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5697984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B1621</w:t>
                  </w:r>
                </w:p>
              </w:tc>
              <w:tc>
                <w:tcPr>
                  <w:tcW w:w="6785" w:type="dxa"/>
                  <w:hideMark/>
                </w:tcPr>
                <w:p w14:paraId="6A67ABB2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B.1.621 - (Kolumbie)</w:t>
                  </w:r>
                </w:p>
              </w:tc>
            </w:tr>
            <w:tr w:rsidR="006E5ABF" w:rsidRPr="006E5ABF" w14:paraId="33556FC9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2B5F880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A0B01EC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Kolumbie</w:t>
                  </w:r>
                </w:p>
              </w:tc>
            </w:tr>
            <w:tr w:rsidR="006E5ABF" w:rsidRPr="006E5ABF" w14:paraId="7728236B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FAE5393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B11519</w:t>
                  </w:r>
                </w:p>
              </w:tc>
              <w:tc>
                <w:tcPr>
                  <w:tcW w:w="6785" w:type="dxa"/>
                  <w:hideMark/>
                </w:tcPr>
                <w:p w14:paraId="0DC91B47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B.1.1.519 - (Mexiko)</w:t>
                  </w:r>
                </w:p>
              </w:tc>
            </w:tr>
            <w:tr w:rsidR="006E5ABF" w:rsidRPr="006E5ABF" w14:paraId="5166FB3E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9E3BBA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0A2D235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Mexiko</w:t>
                  </w:r>
                </w:p>
              </w:tc>
            </w:tr>
            <w:tr w:rsidR="006E5ABF" w:rsidRPr="006E5ABF" w14:paraId="069B4F1E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6C15801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B12142</w:t>
                  </w:r>
                </w:p>
              </w:tc>
              <w:tc>
                <w:tcPr>
                  <w:tcW w:w="6785" w:type="dxa"/>
                  <w:hideMark/>
                </w:tcPr>
                <w:p w14:paraId="725A2070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B.1.214.2</w:t>
                  </w:r>
                </w:p>
              </w:tc>
            </w:tr>
            <w:tr w:rsidR="006E5ABF" w:rsidRPr="006E5ABF" w14:paraId="04CF0C32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F36F111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C16</w:t>
                  </w:r>
                </w:p>
              </w:tc>
              <w:tc>
                <w:tcPr>
                  <w:tcW w:w="6785" w:type="dxa"/>
                  <w:hideMark/>
                </w:tcPr>
                <w:p w14:paraId="49CAD15F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C.16</w:t>
                  </w:r>
                </w:p>
              </w:tc>
            </w:tr>
            <w:tr w:rsidR="006E5ABF" w:rsidRPr="006E5ABF" w14:paraId="29319449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613961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C36B</w:t>
                  </w:r>
                </w:p>
              </w:tc>
              <w:tc>
                <w:tcPr>
                  <w:tcW w:w="6785" w:type="dxa"/>
                  <w:hideMark/>
                </w:tcPr>
                <w:p w14:paraId="08726FA4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C.36 - (Egypt)</w:t>
                  </w:r>
                </w:p>
              </w:tc>
            </w:tr>
            <w:tr w:rsidR="006E5ABF" w:rsidRPr="006E5ABF" w14:paraId="08160E44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E1286B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57C6FE49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Egypt</w:t>
                  </w:r>
                </w:p>
              </w:tc>
            </w:tr>
            <w:tr w:rsidR="006E5ABF" w:rsidRPr="006E5ABF" w14:paraId="2ADEA7B9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12DEEB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C36A</w:t>
                  </w:r>
                </w:p>
              </w:tc>
              <w:tc>
                <w:tcPr>
                  <w:tcW w:w="6785" w:type="dxa"/>
                  <w:hideMark/>
                </w:tcPr>
                <w:p w14:paraId="6A2BBC2B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C.36 - (Egypt+L452R)</w:t>
                  </w:r>
                </w:p>
              </w:tc>
            </w:tr>
            <w:tr w:rsidR="006E5ABF" w:rsidRPr="006E5ABF" w14:paraId="3CCC5CE8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AD51F7A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D2558CC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Egypt+L452R</w:t>
                  </w:r>
                </w:p>
              </w:tc>
            </w:tr>
            <w:tr w:rsidR="006E5ABF" w:rsidRPr="006E5ABF" w14:paraId="43849449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714FF1C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C36</w:t>
                  </w:r>
                </w:p>
              </w:tc>
              <w:tc>
                <w:tcPr>
                  <w:tcW w:w="6785" w:type="dxa"/>
                  <w:hideMark/>
                </w:tcPr>
                <w:p w14:paraId="4B8B8BF2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C.36 - (Egypt+L452R+del69-70)</w:t>
                  </w:r>
                </w:p>
              </w:tc>
            </w:tr>
            <w:tr w:rsidR="006E5ABF" w:rsidRPr="006E5ABF" w14:paraId="0C9EAC76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50399866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4C985FC3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Egypt+L452R+del69-70</w:t>
                  </w:r>
                </w:p>
              </w:tc>
            </w:tr>
            <w:tr w:rsidR="006E5ABF" w:rsidRPr="006E5ABF" w14:paraId="6B3F55A3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3E4ADE91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C363</w:t>
                  </w:r>
                </w:p>
              </w:tc>
              <w:tc>
                <w:tcPr>
                  <w:tcW w:w="6785" w:type="dxa"/>
                  <w:hideMark/>
                </w:tcPr>
                <w:p w14:paraId="59494740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C.36.3 - (Egypt)</w:t>
                  </w:r>
                </w:p>
              </w:tc>
            </w:tr>
            <w:tr w:rsidR="006E5ABF" w:rsidRPr="006E5ABF" w14:paraId="54FA1523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7C543ED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65CBC2B9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Egypt</w:t>
                  </w:r>
                </w:p>
              </w:tc>
            </w:tr>
            <w:tr w:rsidR="006E5ABF" w:rsidRPr="006E5ABF" w14:paraId="0E56B2BD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909C911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C37</w:t>
                  </w:r>
                </w:p>
              </w:tc>
              <w:tc>
                <w:tcPr>
                  <w:tcW w:w="6785" w:type="dxa"/>
                  <w:hideMark/>
                </w:tcPr>
                <w:p w14:paraId="2773537D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C.37 - Lambda (Peru)</w:t>
                  </w:r>
                </w:p>
              </w:tc>
            </w:tr>
            <w:tr w:rsidR="006E5ABF" w:rsidRPr="006E5ABF" w14:paraId="66D51F19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F13A559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1FBB1303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Peru</w:t>
                  </w:r>
                </w:p>
              </w:tc>
            </w:tr>
            <w:tr w:rsidR="006E5ABF" w:rsidRPr="006E5ABF" w14:paraId="493416E1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1916E71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AT1</w:t>
                  </w:r>
                </w:p>
              </w:tc>
              <w:tc>
                <w:tcPr>
                  <w:tcW w:w="6785" w:type="dxa"/>
                  <w:hideMark/>
                </w:tcPr>
                <w:p w14:paraId="1EAC0B24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AT.1 - (Rusko)</w:t>
                  </w:r>
                </w:p>
              </w:tc>
            </w:tr>
            <w:tr w:rsidR="006E5ABF" w:rsidRPr="006E5ABF" w14:paraId="6AF3CF8C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6E5E956B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3D97285A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Rusko</w:t>
                  </w:r>
                </w:p>
              </w:tc>
            </w:tr>
            <w:tr w:rsidR="006E5ABF" w:rsidRPr="006E5ABF" w14:paraId="361DB377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66E194F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AV1</w:t>
                  </w:r>
                </w:p>
              </w:tc>
              <w:tc>
                <w:tcPr>
                  <w:tcW w:w="6785" w:type="dxa"/>
                  <w:hideMark/>
                </w:tcPr>
                <w:p w14:paraId="68CDB175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AV.1 - (UK)</w:t>
                  </w:r>
                </w:p>
              </w:tc>
            </w:tr>
            <w:tr w:rsidR="006E5ABF" w:rsidRPr="006E5ABF" w14:paraId="70ABA378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2C7AAD87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795FF0F3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synonymum: UK</w:t>
                  </w:r>
                </w:p>
              </w:tc>
            </w:tr>
            <w:tr w:rsidR="006E5ABF" w:rsidRPr="006E5ABF" w14:paraId="2BA73A19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03AB22EA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AVOIV2</w:t>
                  </w:r>
                </w:p>
              </w:tc>
              <w:tc>
                <w:tcPr>
                  <w:tcW w:w="6785" w:type="dxa"/>
                  <w:hideMark/>
                </w:tcPr>
                <w:p w14:paraId="57672946" w14:textId="7777777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A.VOI.V2 - (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Tanzánie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</w:tr>
            <w:tr w:rsidR="006E5ABF" w:rsidRPr="006E5ABF" w14:paraId="60C13B11" w14:textId="77777777" w:rsidTr="006E5A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496C987D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785" w:type="dxa"/>
                  <w:hideMark/>
                </w:tcPr>
                <w:p w14:paraId="6622D138" w14:textId="77777777" w:rsidR="006E5ABF" w:rsidRPr="006E5ABF" w:rsidRDefault="006E5ABF" w:rsidP="006E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synonymum: A.VOI.V2;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Tanzánie</w:t>
                  </w:r>
                  <w:proofErr w:type="spellEnd"/>
                </w:p>
              </w:tc>
            </w:tr>
            <w:tr w:rsidR="006E5ABF" w:rsidRPr="006E5ABF" w14:paraId="2A9F3695" w14:textId="77777777" w:rsidTr="006E5A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7" w:type="dxa"/>
                  <w:hideMark/>
                </w:tcPr>
                <w:p w14:paraId="7003E054" w14:textId="77777777" w:rsidR="006E5ABF" w:rsidRPr="006E5ABF" w:rsidRDefault="006E5ABF" w:rsidP="006E5AB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JINAVAR</w:t>
                  </w:r>
                </w:p>
              </w:tc>
              <w:tc>
                <w:tcPr>
                  <w:tcW w:w="6785" w:type="dxa"/>
                  <w:hideMark/>
                </w:tcPr>
                <w:p w14:paraId="5FC1D898" w14:textId="70A508D7" w:rsidR="006E5ABF" w:rsidRPr="006E5ABF" w:rsidRDefault="006E5ABF" w:rsidP="006E5A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Jiná </w:t>
                  </w:r>
                  <w:proofErr w:type="gram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varianta - sděluje</w:t>
                  </w:r>
                  <w:proofErr w:type="gram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se kódem dle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Pangolin</w:t>
                  </w:r>
                  <w:proofErr w:type="spellEnd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E5AB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lineage</w:t>
                  </w:r>
                  <w:proofErr w:type="spellEnd"/>
                  <w:r w:rsidR="003D0404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metodou 50803</w:t>
                  </w:r>
                </w:p>
              </w:tc>
            </w:tr>
          </w:tbl>
          <w:p w14:paraId="38FDB32B" w14:textId="77777777" w:rsidR="006E5ABF" w:rsidRPr="006E5ABF" w:rsidRDefault="006E5ABF" w:rsidP="006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ADAF0E5" w14:textId="77777777" w:rsidR="000D7606" w:rsidRPr="0056060C" w:rsidRDefault="000D7606" w:rsidP="00FA6DE0"/>
    <w:p w14:paraId="4C58503E" w14:textId="77777777" w:rsidR="008A2B53" w:rsidRPr="0056060C" w:rsidRDefault="008A2B53" w:rsidP="008A2B53">
      <w:pPr>
        <w:ind w:left="708"/>
      </w:pPr>
      <w:r w:rsidRPr="0056060C">
        <w:t xml:space="preserve">Platí i zde, že id žádanky zůstává stejné jako u primární PCR, stejně tak datum odběru. </w:t>
      </w:r>
    </w:p>
    <w:p w14:paraId="0DC55DE7" w14:textId="06510D21" w:rsidR="00652D1E" w:rsidRPr="00724440" w:rsidRDefault="00F33067" w:rsidP="008A2B53">
      <w:pPr>
        <w:ind w:left="708"/>
        <w:rPr>
          <w:rFonts w:ascii="Arial" w:hAnsi="Arial" w:cs="Arial"/>
          <w:sz w:val="20"/>
          <w:szCs w:val="20"/>
        </w:rPr>
      </w:pPr>
      <w:r w:rsidRPr="00724440">
        <w:t>Kromě metody</w:t>
      </w:r>
      <w:r w:rsidR="0003010E" w:rsidRPr="00724440">
        <w:t xml:space="preserve"> 50805 </w:t>
      </w:r>
      <w:r w:rsidR="003D0404">
        <w:t xml:space="preserve">je </w:t>
      </w:r>
      <w:r w:rsidRPr="00724440">
        <w:t xml:space="preserve">třeba zaslat výsledek i jako </w:t>
      </w:r>
      <w:proofErr w:type="spellStart"/>
      <w:r w:rsidR="0003010E" w:rsidRPr="00724440">
        <w:t>Pangoli</w:t>
      </w:r>
      <w:r w:rsidR="00652D1E" w:rsidRPr="00724440">
        <w:t>n</w:t>
      </w:r>
      <w:proofErr w:type="spellEnd"/>
      <w:r w:rsidR="0003010E" w:rsidRPr="00724440">
        <w:t xml:space="preserve"> lini</w:t>
      </w:r>
      <w:r w:rsidRPr="00724440">
        <w:t>i</w:t>
      </w:r>
      <w:r w:rsidR="00652D1E" w:rsidRPr="00724440">
        <w:t xml:space="preserve"> </w:t>
      </w:r>
      <w:r w:rsidRPr="00724440">
        <w:t>pomocí metody</w:t>
      </w:r>
      <w:r w:rsidR="00652D1E" w:rsidRPr="00724440">
        <w:t xml:space="preserve"> </w:t>
      </w:r>
      <w:r w:rsidR="00652D1E" w:rsidRPr="00724440">
        <w:rPr>
          <w:rFonts w:ascii="Arial" w:hAnsi="Arial" w:cs="Arial"/>
          <w:b/>
          <w:bCs/>
          <w:sz w:val="20"/>
          <w:szCs w:val="20"/>
        </w:rPr>
        <w:t xml:space="preserve">50803. </w:t>
      </w:r>
      <w:r w:rsidR="00DF32CB" w:rsidRPr="00724440">
        <w:rPr>
          <w:rFonts w:ascii="Arial" w:hAnsi="Arial" w:cs="Arial"/>
          <w:sz w:val="20"/>
          <w:szCs w:val="20"/>
        </w:rPr>
        <w:t xml:space="preserve">Tato metoda není řízena číselníkem, proto se hodnota uvádí v jiných elementech, viz příklad níže. Do poznámky je </w:t>
      </w:r>
      <w:r w:rsidR="003D0404">
        <w:rPr>
          <w:rFonts w:ascii="Arial" w:hAnsi="Arial" w:cs="Arial"/>
          <w:sz w:val="20"/>
          <w:szCs w:val="20"/>
        </w:rPr>
        <w:t>nutné</w:t>
      </w:r>
      <w:r w:rsidR="00DF32CB" w:rsidRPr="00724440">
        <w:rPr>
          <w:rFonts w:ascii="Arial" w:hAnsi="Arial" w:cs="Arial"/>
          <w:sz w:val="20"/>
          <w:szCs w:val="20"/>
        </w:rPr>
        <w:t xml:space="preserve"> vložit </w:t>
      </w:r>
      <w:r w:rsidR="003D0404">
        <w:rPr>
          <w:rFonts w:ascii="Arial" w:hAnsi="Arial" w:cs="Arial"/>
          <w:sz w:val="20"/>
          <w:szCs w:val="20"/>
        </w:rPr>
        <w:t xml:space="preserve">také </w:t>
      </w:r>
      <w:r w:rsidR="00DF32CB" w:rsidRPr="00724440">
        <w:rPr>
          <w:rFonts w:ascii="Arial" w:hAnsi="Arial" w:cs="Arial"/>
          <w:sz w:val="20"/>
          <w:szCs w:val="20"/>
        </w:rPr>
        <w:t xml:space="preserve">tzv. </w:t>
      </w:r>
      <w:proofErr w:type="spellStart"/>
      <w:r w:rsidR="00DF32CB" w:rsidRPr="00724440">
        <w:rPr>
          <w:rFonts w:ascii="Arial" w:hAnsi="Arial" w:cs="Arial"/>
          <w:sz w:val="20"/>
          <w:szCs w:val="20"/>
        </w:rPr>
        <w:t>Accession</w:t>
      </w:r>
      <w:proofErr w:type="spellEnd"/>
      <w:r w:rsidR="00DF32CB" w:rsidRPr="007244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32CB" w:rsidRPr="00724440">
        <w:rPr>
          <w:rFonts w:ascii="Arial" w:hAnsi="Arial" w:cs="Arial"/>
          <w:sz w:val="20"/>
          <w:szCs w:val="20"/>
        </w:rPr>
        <w:t>Number</w:t>
      </w:r>
      <w:proofErr w:type="spellEnd"/>
      <w:r w:rsidR="00DF32CB" w:rsidRPr="00724440">
        <w:rPr>
          <w:rFonts w:ascii="Arial" w:hAnsi="Arial" w:cs="Arial"/>
          <w:sz w:val="20"/>
          <w:szCs w:val="20"/>
        </w:rPr>
        <w:t xml:space="preserve"> do mezinárodní databáze</w:t>
      </w:r>
      <w:r w:rsidR="003D0404">
        <w:rPr>
          <w:rFonts w:ascii="Arial" w:hAnsi="Arial" w:cs="Arial"/>
          <w:sz w:val="20"/>
          <w:szCs w:val="20"/>
        </w:rPr>
        <w:t xml:space="preserve"> GISAID</w:t>
      </w:r>
      <w:r w:rsidR="00DF32CB" w:rsidRPr="00724440">
        <w:rPr>
          <w:rFonts w:ascii="Arial" w:hAnsi="Arial" w:cs="Arial"/>
          <w:sz w:val="20"/>
          <w:szCs w:val="20"/>
        </w:rPr>
        <w:t>, k</w:t>
      </w:r>
      <w:r w:rsidR="003D0404">
        <w:rPr>
          <w:rFonts w:ascii="Arial" w:hAnsi="Arial" w:cs="Arial"/>
          <w:sz w:val="20"/>
          <w:szCs w:val="20"/>
        </w:rPr>
        <w:t>de</w:t>
      </w:r>
      <w:r w:rsidR="00DF32CB" w:rsidRPr="00724440">
        <w:rPr>
          <w:rFonts w:ascii="Arial" w:hAnsi="Arial" w:cs="Arial"/>
          <w:sz w:val="20"/>
          <w:szCs w:val="20"/>
        </w:rPr>
        <w:t xml:space="preserve"> m</w:t>
      </w:r>
      <w:r w:rsidR="003D0404">
        <w:rPr>
          <w:rFonts w:ascii="Arial" w:hAnsi="Arial" w:cs="Arial"/>
          <w:sz w:val="20"/>
          <w:szCs w:val="20"/>
        </w:rPr>
        <w:t>usí</w:t>
      </w:r>
      <w:r w:rsidR="00DF32CB" w:rsidRPr="00724440">
        <w:rPr>
          <w:rFonts w:ascii="Arial" w:hAnsi="Arial" w:cs="Arial"/>
          <w:sz w:val="20"/>
          <w:szCs w:val="20"/>
        </w:rPr>
        <w:t xml:space="preserve"> být uložen výsledek celé </w:t>
      </w:r>
      <w:proofErr w:type="spellStart"/>
      <w:r w:rsidR="00DF32CB" w:rsidRPr="00724440">
        <w:rPr>
          <w:rFonts w:ascii="Arial" w:hAnsi="Arial" w:cs="Arial"/>
          <w:sz w:val="20"/>
          <w:szCs w:val="20"/>
        </w:rPr>
        <w:t>sekvenace</w:t>
      </w:r>
      <w:proofErr w:type="spellEnd"/>
      <w:r w:rsidR="00DF32CB" w:rsidRPr="00724440">
        <w:rPr>
          <w:rFonts w:ascii="Arial" w:hAnsi="Arial" w:cs="Arial"/>
          <w:sz w:val="20"/>
          <w:szCs w:val="20"/>
        </w:rPr>
        <w:t xml:space="preserve">. </w:t>
      </w:r>
      <w:r w:rsidR="003D0404">
        <w:rPr>
          <w:rFonts w:ascii="Arial" w:hAnsi="Arial" w:cs="Arial"/>
          <w:sz w:val="20"/>
          <w:szCs w:val="20"/>
        </w:rPr>
        <w:t xml:space="preserve">Hlášení výsledků do GISAID databáze je </w:t>
      </w:r>
      <w:r w:rsidR="00DF32CB" w:rsidRPr="00724440">
        <w:rPr>
          <w:rFonts w:ascii="Arial" w:hAnsi="Arial" w:cs="Arial"/>
          <w:sz w:val="20"/>
          <w:szCs w:val="20"/>
        </w:rPr>
        <w:t>upřesněno metodikou</w:t>
      </w:r>
      <w:r w:rsidR="003D0404">
        <w:rPr>
          <w:rFonts w:ascii="Arial" w:hAnsi="Arial" w:cs="Arial"/>
          <w:sz w:val="20"/>
          <w:szCs w:val="20"/>
        </w:rPr>
        <w:t xml:space="preserve"> Národní referenční laboratoře</w:t>
      </w:r>
      <w:r w:rsidR="00DF32CB" w:rsidRPr="00724440">
        <w:rPr>
          <w:rFonts w:ascii="Arial" w:hAnsi="Arial" w:cs="Arial"/>
          <w:sz w:val="20"/>
          <w:szCs w:val="20"/>
        </w:rPr>
        <w:t xml:space="preserve">. </w:t>
      </w:r>
    </w:p>
    <w:p w14:paraId="67B025A1" w14:textId="29673A84" w:rsidR="00652D1E" w:rsidRDefault="003D0404" w:rsidP="008A2B53">
      <w:pPr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Vzor fragmentu XML pro hlášení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celogenomových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sekvenací</w:t>
      </w:r>
      <w:proofErr w:type="spellEnd"/>
    </w:p>
    <w:p w14:paraId="6BA092F6" w14:textId="77777777" w:rsidR="00DF32CB" w:rsidRPr="00DF32CB" w:rsidRDefault="00DF32CB" w:rsidP="00DF32CB">
      <w:pPr>
        <w:spacing w:after="120"/>
      </w:pPr>
      <w:r w:rsidRPr="00DF32CB">
        <w:t>&lt;</w:t>
      </w:r>
      <w:proofErr w:type="spellStart"/>
      <w:r w:rsidRPr="00DF32CB">
        <w:t>ku_z_lab</w:t>
      </w:r>
      <w:proofErr w:type="spellEnd"/>
      <w:r w:rsidRPr="00DF32CB">
        <w:t xml:space="preserve"> </w:t>
      </w:r>
      <w:proofErr w:type="spellStart"/>
      <w:r w:rsidRPr="00DF32CB">
        <w:t>klic_nclp</w:t>
      </w:r>
      <w:proofErr w:type="spellEnd"/>
      <w:r w:rsidRPr="00DF32CB">
        <w:t>="</w:t>
      </w:r>
      <w:r w:rsidRPr="00DF32CB">
        <w:rPr>
          <w:b/>
          <w:bCs/>
        </w:rPr>
        <w:t>50803</w:t>
      </w:r>
      <w:r w:rsidRPr="00DF32CB">
        <w:t xml:space="preserve">" </w:t>
      </w:r>
      <w:proofErr w:type="spellStart"/>
      <w:r w:rsidRPr="00DF32CB">
        <w:t>syst_klic</w:t>
      </w:r>
      <w:proofErr w:type="spellEnd"/>
      <w:r w:rsidRPr="00DF32CB">
        <w:t xml:space="preserve">="RNA" </w:t>
      </w:r>
      <w:proofErr w:type="spellStart"/>
      <w:r w:rsidRPr="00DF32CB">
        <w:t>komp_klic</w:t>
      </w:r>
      <w:proofErr w:type="spellEnd"/>
      <w:r w:rsidRPr="00DF32CB">
        <w:t xml:space="preserve">="SCV2RNVP" </w:t>
      </w:r>
      <w:proofErr w:type="spellStart"/>
      <w:r w:rsidRPr="00DF32CB">
        <w:t>typ_cispol</w:t>
      </w:r>
      <w:proofErr w:type="spellEnd"/>
      <w:r w:rsidRPr="00DF32CB">
        <w:t xml:space="preserve">="N" </w:t>
      </w:r>
      <w:proofErr w:type="spellStart"/>
      <w:r w:rsidRPr="00DF32CB">
        <w:t>typpol_fh</w:t>
      </w:r>
      <w:proofErr w:type="spellEnd"/>
      <w:r w:rsidRPr="00DF32CB">
        <w:t xml:space="preserve">="X" </w:t>
      </w:r>
      <w:proofErr w:type="spellStart"/>
      <w:r w:rsidRPr="00DF32CB">
        <w:t>stav_vys</w:t>
      </w:r>
      <w:proofErr w:type="spellEnd"/>
      <w:r w:rsidRPr="00DF32CB">
        <w:t xml:space="preserve">="A" </w:t>
      </w:r>
      <w:proofErr w:type="spellStart"/>
      <w:r w:rsidRPr="00DF32CB">
        <w:t>urg_zprac</w:t>
      </w:r>
      <w:proofErr w:type="spellEnd"/>
      <w:r w:rsidRPr="00DF32CB">
        <w:t xml:space="preserve">="R" </w:t>
      </w:r>
      <w:proofErr w:type="spellStart"/>
      <w:r w:rsidRPr="00DF32CB">
        <w:t>typ_sdel_vys</w:t>
      </w:r>
      <w:proofErr w:type="spellEnd"/>
      <w:r w:rsidRPr="00DF32CB">
        <w:t>="N" akreditace="N"&gt;</w:t>
      </w:r>
    </w:p>
    <w:p w14:paraId="0A32E2C7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dat_du</w:t>
      </w:r>
      <w:proofErr w:type="spellEnd"/>
      <w:r w:rsidRPr="00DF32CB">
        <w:t xml:space="preserve"> typ="I"&gt;2021-</w:t>
      </w:r>
      <w:proofErr w:type="gramStart"/>
      <w:r w:rsidRPr="00DF32CB">
        <w:t>03-23T15</w:t>
      </w:r>
      <w:proofErr w:type="gramEnd"/>
      <w:r w:rsidRPr="00DF32CB">
        <w:t>:00:00&lt;/</w:t>
      </w:r>
      <w:proofErr w:type="spellStart"/>
      <w:r w:rsidRPr="00DF32CB">
        <w:t>dat_du</w:t>
      </w:r>
      <w:proofErr w:type="spellEnd"/>
      <w:r w:rsidRPr="00DF32CB">
        <w:t>&gt;</w:t>
      </w:r>
    </w:p>
    <w:p w14:paraId="5D32A610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proofErr w:type="gramStart"/>
      <w:r w:rsidRPr="00DF32CB">
        <w:t>&lt;!--</w:t>
      </w:r>
      <w:proofErr w:type="gramEnd"/>
      <w:r w:rsidRPr="00DF32CB">
        <w:t>Datum odběru--&gt;</w:t>
      </w:r>
    </w:p>
    <w:p w14:paraId="7B198F5F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nazev_lclp</w:t>
      </w:r>
      <w:proofErr w:type="spellEnd"/>
      <w:r w:rsidRPr="00DF32CB">
        <w:t>&gt; RNA viru SARS-CoV-2 - varianta „</w:t>
      </w:r>
      <w:proofErr w:type="spellStart"/>
      <w:r w:rsidRPr="00DF32CB">
        <w:t>pango</w:t>
      </w:r>
      <w:proofErr w:type="spellEnd"/>
      <w:r w:rsidRPr="00DF32CB">
        <w:t xml:space="preserve">“ (RNA, SEQVAR [-] </w:t>
      </w:r>
      <w:proofErr w:type="gramStart"/>
      <w:r w:rsidRPr="00DF32CB">
        <w:t>SEQ)&lt;</w:t>
      </w:r>
      <w:proofErr w:type="gramEnd"/>
      <w:r w:rsidRPr="00DF32CB">
        <w:t>/</w:t>
      </w:r>
      <w:proofErr w:type="spellStart"/>
      <w:r w:rsidRPr="00DF32CB">
        <w:t>nazev_lclp</w:t>
      </w:r>
      <w:proofErr w:type="spellEnd"/>
      <w:r w:rsidRPr="00DF32CB">
        <w:t>&gt;</w:t>
      </w:r>
    </w:p>
    <w:p w14:paraId="1E9E2E5E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proofErr w:type="gramStart"/>
      <w:r w:rsidRPr="00DF32CB">
        <w:t>&lt;!--</w:t>
      </w:r>
      <w:proofErr w:type="gramEnd"/>
      <w:r w:rsidRPr="00DF32CB">
        <w:t xml:space="preserve">Název </w:t>
      </w:r>
      <w:proofErr w:type="spellStart"/>
      <w:r w:rsidRPr="00DF32CB">
        <w:t>lab</w:t>
      </w:r>
      <w:proofErr w:type="spellEnd"/>
      <w:r w:rsidRPr="00DF32CB">
        <w:t xml:space="preserve"> položky--&gt;</w:t>
      </w:r>
    </w:p>
    <w:p w14:paraId="3565938E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rPr>
          <w:color w:val="FF0000"/>
        </w:rPr>
        <w:t>vrx</w:t>
      </w:r>
      <w:proofErr w:type="spellEnd"/>
      <w:r w:rsidRPr="00DF32CB">
        <w:t>&gt;</w:t>
      </w:r>
    </w:p>
    <w:p w14:paraId="14DA8C66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</w:t>
      </w:r>
      <w:proofErr w:type="spellStart"/>
      <w:r w:rsidRPr="00DF32CB">
        <w:rPr>
          <w:b/>
          <w:bCs/>
        </w:rPr>
        <w:t>hodnota_</w:t>
      </w:r>
      <w:proofErr w:type="gramStart"/>
      <w:r w:rsidRPr="00DF32CB">
        <w:rPr>
          <w:b/>
          <w:bCs/>
        </w:rPr>
        <w:t>nt</w:t>
      </w:r>
      <w:proofErr w:type="spellEnd"/>
      <w:r w:rsidRPr="00DF32CB">
        <w:t>&gt;B.</w:t>
      </w:r>
      <w:proofErr w:type="gramEnd"/>
      <w:r w:rsidRPr="00DF32CB">
        <w:t>1.1.7&lt;/</w:t>
      </w:r>
      <w:proofErr w:type="spellStart"/>
      <w:r w:rsidRPr="00DF32CB">
        <w:rPr>
          <w:b/>
          <w:bCs/>
        </w:rPr>
        <w:t>hodnota_nt</w:t>
      </w:r>
      <w:proofErr w:type="spellEnd"/>
      <w:r w:rsidRPr="00DF32CB">
        <w:t>&gt;</w:t>
      </w:r>
    </w:p>
    <w:p w14:paraId="1F48E86B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</w:r>
      <w:proofErr w:type="gramStart"/>
      <w:r w:rsidRPr="00DF32CB">
        <w:t>&lt;!--</w:t>
      </w:r>
      <w:proofErr w:type="gramEnd"/>
      <w:r w:rsidRPr="00DF32CB">
        <w:t xml:space="preserve"> Hodnota </w:t>
      </w:r>
      <w:proofErr w:type="spellStart"/>
      <w:r w:rsidRPr="00DF32CB">
        <w:t>pangolin</w:t>
      </w:r>
      <w:proofErr w:type="spellEnd"/>
      <w:r w:rsidRPr="00DF32CB">
        <w:t xml:space="preserve"> linie --&gt;</w:t>
      </w:r>
    </w:p>
    <w:p w14:paraId="4B090FA9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&lt;pozn&gt;ABCDEF123&lt;/pozn&gt;</w:t>
      </w:r>
    </w:p>
    <w:p w14:paraId="35AAA87A" w14:textId="47E2D1BF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</w:r>
      <w:proofErr w:type="gramStart"/>
      <w:r w:rsidRPr="00DF32CB">
        <w:t>&lt;!</w:t>
      </w:r>
      <w:r w:rsidR="003D0404">
        <w:t>—</w:t>
      </w:r>
      <w:proofErr w:type="spellStart"/>
      <w:proofErr w:type="gramEnd"/>
      <w:r w:rsidR="003D0404">
        <w:t>Accession</w:t>
      </w:r>
      <w:proofErr w:type="spellEnd"/>
      <w:r w:rsidR="003D0404">
        <w:t xml:space="preserve"> </w:t>
      </w:r>
      <w:proofErr w:type="spellStart"/>
      <w:r w:rsidR="003D0404">
        <w:t>number</w:t>
      </w:r>
      <w:proofErr w:type="spellEnd"/>
      <w:r w:rsidRPr="00DF32CB">
        <w:t xml:space="preserve"> do </w:t>
      </w:r>
      <w:proofErr w:type="spellStart"/>
      <w:r w:rsidRPr="00DF32CB">
        <w:t>mezinarodni</w:t>
      </w:r>
      <w:proofErr w:type="spellEnd"/>
      <w:r w:rsidRPr="00DF32CB">
        <w:t xml:space="preserve"> </w:t>
      </w:r>
      <w:proofErr w:type="spellStart"/>
      <w:r w:rsidRPr="00DF32CB">
        <w:t>databaze</w:t>
      </w:r>
      <w:proofErr w:type="spellEnd"/>
      <w:r w:rsidRPr="00DF32CB">
        <w:t>--&gt;</w:t>
      </w:r>
    </w:p>
    <w:p w14:paraId="6F0E213E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r w:rsidRPr="00DF32CB">
        <w:rPr>
          <w:color w:val="FF0000"/>
        </w:rPr>
        <w:t>/</w:t>
      </w:r>
      <w:proofErr w:type="spellStart"/>
      <w:r w:rsidRPr="00DF32CB">
        <w:rPr>
          <w:color w:val="FF0000"/>
        </w:rPr>
        <w:t>vrx</w:t>
      </w:r>
      <w:proofErr w:type="spellEnd"/>
      <w:r w:rsidRPr="00DF32CB">
        <w:t>&gt;</w:t>
      </w:r>
    </w:p>
    <w:p w14:paraId="0C1E27F6" w14:textId="77777777" w:rsidR="00DF32CB" w:rsidRPr="00DF32CB" w:rsidRDefault="00DF32CB" w:rsidP="00DF32CB">
      <w:pPr>
        <w:spacing w:after="120"/>
      </w:pPr>
      <w:r w:rsidRPr="00DF32CB">
        <w:t>&lt;/</w:t>
      </w:r>
      <w:proofErr w:type="spellStart"/>
      <w:r w:rsidRPr="00DF32CB">
        <w:t>ku_z_lab</w:t>
      </w:r>
      <w:proofErr w:type="spellEnd"/>
      <w:r w:rsidRPr="00DF32CB">
        <w:t>&gt;</w:t>
      </w:r>
    </w:p>
    <w:p w14:paraId="7BEFB326" w14:textId="77777777" w:rsidR="00DF32CB" w:rsidRPr="00DF32CB" w:rsidRDefault="00DF32CB" w:rsidP="00DF32CB">
      <w:pPr>
        <w:spacing w:after="120"/>
      </w:pPr>
      <w:r w:rsidRPr="00DF32CB">
        <w:t>&lt;</w:t>
      </w:r>
      <w:proofErr w:type="spellStart"/>
      <w:r w:rsidRPr="00DF32CB">
        <w:t>ku_z_lab</w:t>
      </w:r>
      <w:proofErr w:type="spellEnd"/>
      <w:r w:rsidRPr="00DF32CB">
        <w:t xml:space="preserve"> </w:t>
      </w:r>
      <w:proofErr w:type="spellStart"/>
      <w:r w:rsidRPr="00DF32CB">
        <w:t>klic_nclp</w:t>
      </w:r>
      <w:proofErr w:type="spellEnd"/>
      <w:r w:rsidRPr="00DF32CB">
        <w:t>="</w:t>
      </w:r>
      <w:r w:rsidRPr="00DF32CB">
        <w:rPr>
          <w:b/>
          <w:bCs/>
        </w:rPr>
        <w:t>50805</w:t>
      </w:r>
      <w:r w:rsidRPr="00DF32CB">
        <w:t xml:space="preserve">" </w:t>
      </w:r>
      <w:proofErr w:type="spellStart"/>
      <w:r w:rsidRPr="00DF32CB">
        <w:t>syst_klic</w:t>
      </w:r>
      <w:proofErr w:type="spellEnd"/>
      <w:r w:rsidRPr="00DF32CB">
        <w:t xml:space="preserve">="RNA" </w:t>
      </w:r>
      <w:proofErr w:type="spellStart"/>
      <w:r w:rsidRPr="00DF32CB">
        <w:t>komp_klic</w:t>
      </w:r>
      <w:proofErr w:type="spellEnd"/>
      <w:r w:rsidRPr="00DF32CB">
        <w:t xml:space="preserve">="SCV2RNVS" </w:t>
      </w:r>
      <w:proofErr w:type="spellStart"/>
      <w:r w:rsidRPr="00DF32CB">
        <w:t>typ_cispol</w:t>
      </w:r>
      <w:proofErr w:type="spellEnd"/>
      <w:r w:rsidRPr="00DF32CB">
        <w:t xml:space="preserve">="N" </w:t>
      </w:r>
      <w:proofErr w:type="spellStart"/>
      <w:r w:rsidRPr="00DF32CB">
        <w:t>typpol_fh</w:t>
      </w:r>
      <w:proofErr w:type="spellEnd"/>
      <w:r w:rsidRPr="00DF32CB">
        <w:t xml:space="preserve">="FR" </w:t>
      </w:r>
      <w:proofErr w:type="spellStart"/>
      <w:r w:rsidRPr="00DF32CB">
        <w:t>stav_vys</w:t>
      </w:r>
      <w:proofErr w:type="spellEnd"/>
      <w:r w:rsidRPr="00DF32CB">
        <w:t xml:space="preserve">="A" </w:t>
      </w:r>
      <w:proofErr w:type="spellStart"/>
      <w:r w:rsidRPr="00DF32CB">
        <w:t>urg_zprac</w:t>
      </w:r>
      <w:proofErr w:type="spellEnd"/>
      <w:r w:rsidRPr="00DF32CB">
        <w:t xml:space="preserve">="R" </w:t>
      </w:r>
      <w:proofErr w:type="spellStart"/>
      <w:r w:rsidRPr="00DF32CB">
        <w:t>typ_sdel_vys</w:t>
      </w:r>
      <w:proofErr w:type="spellEnd"/>
      <w:r w:rsidRPr="00DF32CB">
        <w:t>="N" akreditace="N"&gt;</w:t>
      </w:r>
    </w:p>
    <w:p w14:paraId="35B8AE25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dat_du</w:t>
      </w:r>
      <w:proofErr w:type="spellEnd"/>
      <w:r w:rsidRPr="00DF32CB">
        <w:t xml:space="preserve"> typ="I"&gt;2021-</w:t>
      </w:r>
      <w:proofErr w:type="gramStart"/>
      <w:r w:rsidRPr="00DF32CB">
        <w:t>03-23T15</w:t>
      </w:r>
      <w:proofErr w:type="gramEnd"/>
      <w:r w:rsidRPr="00DF32CB">
        <w:t>:00:00&lt;/</w:t>
      </w:r>
      <w:proofErr w:type="spellStart"/>
      <w:r w:rsidRPr="00DF32CB">
        <w:t>dat_du</w:t>
      </w:r>
      <w:proofErr w:type="spellEnd"/>
      <w:r w:rsidRPr="00DF32CB">
        <w:t>&gt;</w:t>
      </w:r>
    </w:p>
    <w:p w14:paraId="08FD864E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proofErr w:type="gramStart"/>
      <w:r w:rsidRPr="00DF32CB">
        <w:t>&lt;!--</w:t>
      </w:r>
      <w:proofErr w:type="gramEnd"/>
      <w:r w:rsidRPr="00DF32CB">
        <w:t>Datum odběru--&gt;</w:t>
      </w:r>
    </w:p>
    <w:p w14:paraId="01160F0B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nazev_lclp</w:t>
      </w:r>
      <w:proofErr w:type="spellEnd"/>
      <w:r w:rsidRPr="00DF32CB">
        <w:t>&gt; RNA viru SARS-CoV-2 - varianta (RNA; vlastnost/popis [-] SEQ) &lt;/</w:t>
      </w:r>
      <w:proofErr w:type="spellStart"/>
      <w:r w:rsidRPr="00DF32CB">
        <w:t>nazev_lclp</w:t>
      </w:r>
      <w:proofErr w:type="spellEnd"/>
      <w:r w:rsidRPr="00DF32CB">
        <w:t>&gt;</w:t>
      </w:r>
    </w:p>
    <w:p w14:paraId="464BCF05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vrf</w:t>
      </w:r>
      <w:proofErr w:type="spellEnd"/>
      <w:r w:rsidRPr="00DF32CB">
        <w:t>&gt;</w:t>
      </w:r>
    </w:p>
    <w:p w14:paraId="6551CB3B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</w:t>
      </w:r>
      <w:proofErr w:type="spellStart"/>
      <w:r w:rsidRPr="00DF32CB">
        <w:t>hodnota_</w:t>
      </w:r>
      <w:proofErr w:type="gramStart"/>
      <w:r w:rsidRPr="00DF32CB">
        <w:t>kod</w:t>
      </w:r>
      <w:proofErr w:type="spellEnd"/>
      <w:r w:rsidRPr="00DF32CB">
        <w:t>&gt;VOC</w:t>
      </w:r>
      <w:proofErr w:type="gramEnd"/>
      <w:r w:rsidRPr="00DF32CB">
        <w:t>2020&lt;/</w:t>
      </w:r>
      <w:proofErr w:type="spellStart"/>
      <w:r w:rsidRPr="00DF32CB">
        <w:t>hodnota_kod</w:t>
      </w:r>
      <w:proofErr w:type="spellEnd"/>
      <w:r w:rsidRPr="00DF32CB">
        <w:t>&gt;</w:t>
      </w:r>
    </w:p>
    <w:p w14:paraId="0DEE88A1" w14:textId="77777777"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</w:r>
      <w:proofErr w:type="gramStart"/>
      <w:r w:rsidRPr="00DF32CB">
        <w:t>&lt;!--</w:t>
      </w:r>
      <w:proofErr w:type="gramEnd"/>
      <w:r w:rsidRPr="00DF32CB">
        <w:t>Výběr z číselníku --&gt;</w:t>
      </w:r>
    </w:p>
    <w:p w14:paraId="12FC3513" w14:textId="77777777" w:rsidR="00DF32CB" w:rsidRPr="00DF32CB" w:rsidRDefault="00DF32CB" w:rsidP="00DF32CB">
      <w:pPr>
        <w:spacing w:after="120"/>
      </w:pPr>
      <w:r w:rsidRPr="00DF32CB">
        <w:lastRenderedPageBreak/>
        <w:tab/>
      </w:r>
      <w:r w:rsidRPr="00DF32CB">
        <w:tab/>
        <w:t>&lt;/</w:t>
      </w:r>
      <w:proofErr w:type="spellStart"/>
      <w:r w:rsidRPr="00DF32CB">
        <w:t>vrf</w:t>
      </w:r>
      <w:proofErr w:type="spellEnd"/>
      <w:r w:rsidRPr="00DF32CB">
        <w:t>&gt;</w:t>
      </w:r>
    </w:p>
    <w:p w14:paraId="708CD04C" w14:textId="77777777" w:rsidR="008A2B53" w:rsidRPr="00DF32CB" w:rsidRDefault="00DF32CB" w:rsidP="00DF32CB">
      <w:pPr>
        <w:spacing w:after="120"/>
      </w:pPr>
      <w:r w:rsidRPr="00DF32CB">
        <w:t>&lt;/</w:t>
      </w:r>
      <w:proofErr w:type="spellStart"/>
      <w:r w:rsidRPr="00DF32CB">
        <w:t>ku_z_lab</w:t>
      </w:r>
      <w:proofErr w:type="spellEnd"/>
      <w:r w:rsidRPr="00DF32CB">
        <w:t>&gt;</w:t>
      </w:r>
    </w:p>
    <w:p w14:paraId="75F28B91" w14:textId="3A90F8C7" w:rsidR="003D0404" w:rsidRDefault="003D0404" w:rsidP="009B2D25">
      <w:pPr>
        <w:spacing w:after="0" w:line="240" w:lineRule="auto"/>
      </w:pPr>
      <w:r>
        <w:t>Není již vyžadováno:</w:t>
      </w:r>
    </w:p>
    <w:p w14:paraId="651FEEDD" w14:textId="63956939" w:rsidR="00E33C53" w:rsidRPr="003D0404" w:rsidRDefault="00E33C53" w:rsidP="009B2D25">
      <w:pPr>
        <w:spacing w:after="0" w:line="240" w:lineRule="auto"/>
        <w:rPr>
          <w:strike/>
        </w:rPr>
      </w:pPr>
      <w:r w:rsidRPr="003D0404">
        <w:rPr>
          <w:strike/>
        </w:rPr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14:paraId="151B8CD9" w14:textId="77777777" w:rsidR="00E33C53" w:rsidRPr="003D0404" w:rsidRDefault="00E33C53" w:rsidP="009B2D25">
      <w:pPr>
        <w:spacing w:after="0" w:line="240" w:lineRule="auto"/>
        <w:rPr>
          <w:b/>
          <w:strike/>
        </w:rPr>
      </w:pPr>
    </w:p>
    <w:p w14:paraId="5CF71E46" w14:textId="77777777" w:rsidR="00E33C53" w:rsidRPr="003D0404" w:rsidRDefault="00E33C53" w:rsidP="00E33C53">
      <w:pPr>
        <w:spacing w:after="0" w:line="240" w:lineRule="auto"/>
        <w:rPr>
          <w:rFonts w:ascii="Courier New" w:hAnsi="Courier New" w:cs="Courier New"/>
          <w:b/>
          <w:strike/>
          <w:sz w:val="16"/>
        </w:rPr>
      </w:pPr>
      <w:r w:rsidRPr="003D0404">
        <w:rPr>
          <w:rFonts w:ascii="Courier New" w:hAnsi="Courier New" w:cs="Courier New"/>
          <w:b/>
          <w:strike/>
          <w:sz w:val="16"/>
        </w:rPr>
        <w:t xml:space="preserve">&lt;vrb </w:t>
      </w:r>
      <w:proofErr w:type="spellStart"/>
      <w:r w:rsidRPr="003D0404">
        <w:rPr>
          <w:rFonts w:ascii="Courier New" w:hAnsi="Courier New" w:cs="Courier New"/>
          <w:b/>
          <w:strike/>
          <w:sz w:val="16"/>
        </w:rPr>
        <w:t>typ_vzniku</w:t>
      </w:r>
      <w:proofErr w:type="spellEnd"/>
      <w:r w:rsidRPr="003D0404">
        <w:rPr>
          <w:rFonts w:ascii="Courier New" w:hAnsi="Courier New" w:cs="Courier New"/>
          <w:b/>
          <w:strike/>
          <w:sz w:val="16"/>
        </w:rPr>
        <w:t xml:space="preserve">="N" </w:t>
      </w:r>
      <w:proofErr w:type="spellStart"/>
      <w:r w:rsidRPr="003D0404">
        <w:rPr>
          <w:rFonts w:ascii="Courier New" w:hAnsi="Courier New" w:cs="Courier New"/>
          <w:b/>
          <w:strike/>
          <w:sz w:val="16"/>
        </w:rPr>
        <w:t>misto_vzniku</w:t>
      </w:r>
      <w:proofErr w:type="spellEnd"/>
      <w:r w:rsidRPr="003D0404">
        <w:rPr>
          <w:rFonts w:ascii="Courier New" w:hAnsi="Courier New" w:cs="Courier New"/>
          <w:b/>
          <w:strike/>
          <w:sz w:val="16"/>
        </w:rPr>
        <w:t>="L" autorizace="N"&gt;</w:t>
      </w:r>
    </w:p>
    <w:p w14:paraId="0F513B2D" w14:textId="77777777" w:rsidR="00E33C53" w:rsidRPr="003D0404" w:rsidRDefault="00E33C53" w:rsidP="00E33C53">
      <w:pPr>
        <w:spacing w:after="0" w:line="240" w:lineRule="auto"/>
        <w:rPr>
          <w:rFonts w:ascii="Courier New" w:hAnsi="Courier New" w:cs="Courier New"/>
          <w:b/>
          <w:strike/>
          <w:sz w:val="16"/>
        </w:rPr>
      </w:pPr>
      <w:r w:rsidRPr="003D0404">
        <w:rPr>
          <w:rFonts w:ascii="Courier New" w:hAnsi="Courier New" w:cs="Courier New"/>
          <w:b/>
          <w:strike/>
          <w:sz w:val="16"/>
        </w:rPr>
        <w:t>&lt;text&gt;</w:t>
      </w:r>
    </w:p>
    <w:p w14:paraId="3A57D55C" w14:textId="77777777" w:rsidR="00E33C53" w:rsidRPr="003D0404" w:rsidRDefault="00E33C53" w:rsidP="00E33C53">
      <w:pPr>
        <w:spacing w:after="0" w:line="240" w:lineRule="auto"/>
        <w:rPr>
          <w:rFonts w:ascii="Courier New" w:hAnsi="Courier New" w:cs="Courier New"/>
          <w:b/>
          <w:strike/>
          <w:sz w:val="16"/>
        </w:rPr>
      </w:pPr>
      <w:r w:rsidRPr="003D0404">
        <w:rPr>
          <w:rFonts w:ascii="Courier New" w:hAnsi="Courier New" w:cs="Courier New"/>
          <w:b/>
          <w:strike/>
          <w:sz w:val="16"/>
        </w:rPr>
        <w:t>&lt;</w:t>
      </w:r>
      <w:proofErr w:type="spellStart"/>
      <w:r w:rsidRPr="003D0404">
        <w:rPr>
          <w:rFonts w:ascii="Courier New" w:hAnsi="Courier New" w:cs="Courier New"/>
          <w:b/>
          <w:strike/>
          <w:sz w:val="16"/>
        </w:rPr>
        <w:t>ptext</w:t>
      </w:r>
      <w:proofErr w:type="spellEnd"/>
      <w:r w:rsidRPr="003D0404">
        <w:rPr>
          <w:rFonts w:ascii="Courier New" w:hAnsi="Courier New" w:cs="Courier New"/>
          <w:b/>
          <w:strike/>
          <w:sz w:val="16"/>
        </w:rPr>
        <w:t xml:space="preserve"> </w:t>
      </w:r>
      <w:proofErr w:type="spellStart"/>
      <w:proofErr w:type="gramStart"/>
      <w:r w:rsidRPr="003D0404">
        <w:rPr>
          <w:rFonts w:ascii="Courier New" w:hAnsi="Courier New" w:cs="Courier New"/>
          <w:b/>
          <w:strike/>
          <w:sz w:val="16"/>
        </w:rPr>
        <w:t>xml:space</w:t>
      </w:r>
      <w:proofErr w:type="spellEnd"/>
      <w:proofErr w:type="gramEnd"/>
      <w:r w:rsidRPr="003D0404">
        <w:rPr>
          <w:rFonts w:ascii="Courier New" w:hAnsi="Courier New" w:cs="Courier New"/>
          <w:b/>
          <w:strike/>
          <w:sz w:val="16"/>
        </w:rPr>
        <w:t>="</w:t>
      </w:r>
      <w:proofErr w:type="spellStart"/>
      <w:r w:rsidRPr="003D0404">
        <w:rPr>
          <w:rFonts w:ascii="Courier New" w:hAnsi="Courier New" w:cs="Courier New"/>
          <w:b/>
          <w:strike/>
          <w:sz w:val="16"/>
        </w:rPr>
        <w:t>preserve</w:t>
      </w:r>
      <w:proofErr w:type="spellEnd"/>
      <w:r w:rsidRPr="003D0404">
        <w:rPr>
          <w:rFonts w:ascii="Courier New" w:hAnsi="Courier New" w:cs="Courier New"/>
          <w:b/>
          <w:strike/>
          <w:sz w:val="16"/>
        </w:rPr>
        <w:t>"&gt;Kontrolní&lt;/</w:t>
      </w:r>
      <w:proofErr w:type="spellStart"/>
      <w:r w:rsidRPr="003D0404">
        <w:rPr>
          <w:rFonts w:ascii="Courier New" w:hAnsi="Courier New" w:cs="Courier New"/>
          <w:b/>
          <w:strike/>
          <w:sz w:val="16"/>
        </w:rPr>
        <w:t>ptext</w:t>
      </w:r>
      <w:proofErr w:type="spellEnd"/>
      <w:r w:rsidRPr="003D0404">
        <w:rPr>
          <w:rFonts w:ascii="Courier New" w:hAnsi="Courier New" w:cs="Courier New"/>
          <w:b/>
          <w:strike/>
          <w:sz w:val="16"/>
        </w:rPr>
        <w:t>&gt;</w:t>
      </w:r>
    </w:p>
    <w:p w14:paraId="56A1041C" w14:textId="77777777" w:rsidR="00E33C53" w:rsidRPr="003D0404" w:rsidRDefault="00E33C53" w:rsidP="00E33C53">
      <w:pPr>
        <w:spacing w:after="0" w:line="240" w:lineRule="auto"/>
        <w:rPr>
          <w:rFonts w:ascii="Courier New" w:hAnsi="Courier New" w:cs="Courier New"/>
          <w:b/>
          <w:strike/>
          <w:sz w:val="16"/>
        </w:rPr>
      </w:pPr>
      <w:r w:rsidRPr="003D0404">
        <w:rPr>
          <w:rFonts w:ascii="Courier New" w:hAnsi="Courier New" w:cs="Courier New"/>
          <w:b/>
          <w:strike/>
          <w:sz w:val="16"/>
        </w:rPr>
        <w:t>&lt;/text&gt;</w:t>
      </w:r>
    </w:p>
    <w:p w14:paraId="7A279044" w14:textId="77777777" w:rsidR="00E33C53" w:rsidRPr="003D0404" w:rsidRDefault="00E33C53" w:rsidP="00E33C53">
      <w:pPr>
        <w:spacing w:after="0" w:line="240" w:lineRule="auto"/>
        <w:rPr>
          <w:rFonts w:ascii="Courier New" w:hAnsi="Courier New" w:cs="Courier New"/>
          <w:b/>
          <w:strike/>
          <w:sz w:val="16"/>
        </w:rPr>
      </w:pPr>
      <w:r w:rsidRPr="003D0404">
        <w:rPr>
          <w:rFonts w:ascii="Courier New" w:hAnsi="Courier New" w:cs="Courier New"/>
          <w:b/>
          <w:strike/>
          <w:sz w:val="16"/>
        </w:rPr>
        <w:t>&lt;/vrb&gt;</w:t>
      </w:r>
    </w:p>
    <w:p w14:paraId="5AD688B2" w14:textId="77777777" w:rsidR="00E33C53" w:rsidRPr="003D0404" w:rsidRDefault="00E33C53" w:rsidP="00E33C53">
      <w:pPr>
        <w:spacing w:after="0" w:line="240" w:lineRule="auto"/>
        <w:rPr>
          <w:rFonts w:ascii="Courier New" w:hAnsi="Courier New" w:cs="Courier New"/>
          <w:b/>
          <w:strike/>
          <w:sz w:val="16"/>
        </w:rPr>
      </w:pPr>
    </w:p>
    <w:p w14:paraId="73470893" w14:textId="77777777" w:rsidR="00E33C53" w:rsidRPr="003D0404" w:rsidRDefault="00E33C53" w:rsidP="00E33C53">
      <w:pPr>
        <w:spacing w:after="0" w:line="240" w:lineRule="auto"/>
        <w:rPr>
          <w:strike/>
        </w:rPr>
      </w:pPr>
      <w:r w:rsidRPr="003D0404">
        <w:rPr>
          <w:strike/>
        </w:rPr>
        <w:t>Uvedený text musí obsahovat řetězec „Kontrolní”.</w:t>
      </w:r>
    </w:p>
    <w:p w14:paraId="0720EF89" w14:textId="77777777" w:rsidR="00C60ACE" w:rsidRDefault="00C60ACE" w:rsidP="00E33C53">
      <w:pPr>
        <w:spacing w:after="0" w:line="240" w:lineRule="auto"/>
      </w:pPr>
    </w:p>
    <w:p w14:paraId="1591FF43" w14:textId="77777777" w:rsidR="00D30050" w:rsidRDefault="00D30050" w:rsidP="00D30050">
      <w:r w:rsidRPr="00FA6DE0">
        <w:t>XML soubor musí být formálně validní dle XSD schémat a musí splňovat pravidla DASTA standardu.</w:t>
      </w:r>
    </w:p>
    <w:p w14:paraId="1CFA726D" w14:textId="77777777"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14:paraId="4F048535" w14:textId="77777777" w:rsidR="00C12088" w:rsidRDefault="00C60ACE" w:rsidP="00A81E07">
      <w:pPr>
        <w:spacing w:after="0" w:line="240" w:lineRule="auto"/>
      </w:pPr>
      <w:r>
        <w:t xml:space="preserve">Portál standardu DASTA </w:t>
      </w:r>
      <w:proofErr w:type="gramStart"/>
      <w:r>
        <w:t>4 :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14:paraId="7B771246" w14:textId="77777777" w:rsidR="00C60ACE" w:rsidRDefault="00C60ACE" w:rsidP="00A81E07">
      <w:pPr>
        <w:spacing w:after="0" w:line="240" w:lineRule="auto"/>
      </w:pPr>
    </w:p>
    <w:p w14:paraId="22050756" w14:textId="77777777" w:rsidR="00C60ACE" w:rsidRDefault="00C60ACE" w:rsidP="00A81E07">
      <w:pPr>
        <w:spacing w:after="0" w:line="240" w:lineRule="auto"/>
      </w:pPr>
      <w:r>
        <w:t>Jednotlivé bloky:</w:t>
      </w:r>
    </w:p>
    <w:p w14:paraId="35F7241E" w14:textId="77777777" w:rsidR="00D30E89" w:rsidRDefault="00D30E89" w:rsidP="00A81E07">
      <w:pPr>
        <w:spacing w:after="0" w:line="240" w:lineRule="auto"/>
      </w:pPr>
    </w:p>
    <w:p w14:paraId="65315D60" w14:textId="77777777" w:rsidR="00D30E89" w:rsidRDefault="00D30E89" w:rsidP="00D30E89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 xml:space="preserve"> -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14:paraId="44C2C9B9" w14:textId="77777777" w:rsidTr="00C60ACE">
        <w:tc>
          <w:tcPr>
            <w:tcW w:w="1980" w:type="dxa"/>
          </w:tcPr>
          <w:p w14:paraId="31D81AD8" w14:textId="77777777"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14:paraId="4A8AAAAF" w14:textId="77777777"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14:paraId="4093571D" w14:textId="77777777" w:rsidTr="00C60ACE">
        <w:tc>
          <w:tcPr>
            <w:tcW w:w="1980" w:type="dxa"/>
          </w:tcPr>
          <w:p w14:paraId="7FC1A95A" w14:textId="77777777" w:rsidR="00C60ACE" w:rsidRDefault="00C60ACE" w:rsidP="00A81E07">
            <w:proofErr w:type="spellStart"/>
            <w:r>
              <w:t>dasta</w:t>
            </w:r>
            <w:proofErr w:type="spellEnd"/>
          </w:p>
        </w:tc>
        <w:tc>
          <w:tcPr>
            <w:tcW w:w="5245" w:type="dxa"/>
          </w:tcPr>
          <w:p w14:paraId="438AD828" w14:textId="77777777" w:rsidR="00C60ACE" w:rsidRDefault="006E5ABF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14:paraId="0AF937C8" w14:textId="77777777" w:rsidTr="00C60ACE">
        <w:tc>
          <w:tcPr>
            <w:tcW w:w="1980" w:type="dxa"/>
          </w:tcPr>
          <w:p w14:paraId="6F81D28B" w14:textId="77777777" w:rsidR="00C60ACE" w:rsidRDefault="00D30E89" w:rsidP="00A81E07">
            <w:proofErr w:type="spellStart"/>
            <w:r>
              <w:t>is</w:t>
            </w:r>
            <w:proofErr w:type="spellEnd"/>
          </w:p>
        </w:tc>
        <w:tc>
          <w:tcPr>
            <w:tcW w:w="5245" w:type="dxa"/>
          </w:tcPr>
          <w:p w14:paraId="6277049F" w14:textId="77777777" w:rsidR="00C60ACE" w:rsidRDefault="006E5ABF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14:paraId="6975EFA0" w14:textId="77777777" w:rsidTr="00C60ACE">
        <w:tc>
          <w:tcPr>
            <w:tcW w:w="1980" w:type="dxa"/>
          </w:tcPr>
          <w:p w14:paraId="15DDBC57" w14:textId="77777777" w:rsidR="00C60ACE" w:rsidRDefault="00D30E89" w:rsidP="00A81E07">
            <w:proofErr w:type="spellStart"/>
            <w:r>
              <w:t>ip</w:t>
            </w:r>
            <w:proofErr w:type="spellEnd"/>
          </w:p>
        </w:tc>
        <w:tc>
          <w:tcPr>
            <w:tcW w:w="5245" w:type="dxa"/>
          </w:tcPr>
          <w:p w14:paraId="768F106C" w14:textId="77777777" w:rsidR="00C60ACE" w:rsidRDefault="006E5ABF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14:paraId="26749E28" w14:textId="77777777" w:rsidTr="00C60ACE">
        <w:tc>
          <w:tcPr>
            <w:tcW w:w="1980" w:type="dxa"/>
          </w:tcPr>
          <w:p w14:paraId="6C76B8A5" w14:textId="77777777" w:rsidR="00C60ACE" w:rsidRDefault="00D30E89" w:rsidP="00A81E07">
            <w:proofErr w:type="spellStart"/>
            <w:r>
              <w:t>ku_z</w:t>
            </w:r>
            <w:proofErr w:type="spellEnd"/>
          </w:p>
        </w:tc>
        <w:tc>
          <w:tcPr>
            <w:tcW w:w="5245" w:type="dxa"/>
          </w:tcPr>
          <w:p w14:paraId="219684E2" w14:textId="77777777" w:rsidR="00C60ACE" w:rsidRDefault="006E5ABF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14:paraId="619239FF" w14:textId="77777777" w:rsidTr="00C60ACE">
        <w:tc>
          <w:tcPr>
            <w:tcW w:w="1980" w:type="dxa"/>
          </w:tcPr>
          <w:p w14:paraId="62E42604" w14:textId="77777777" w:rsidR="00D30E89" w:rsidRDefault="00D30E89" w:rsidP="00A81E07">
            <w:proofErr w:type="spellStart"/>
            <w:r>
              <w:t>ku_z_lab</w:t>
            </w:r>
            <w:proofErr w:type="spellEnd"/>
          </w:p>
        </w:tc>
        <w:tc>
          <w:tcPr>
            <w:tcW w:w="5245" w:type="dxa"/>
          </w:tcPr>
          <w:p w14:paraId="65935E36" w14:textId="77777777" w:rsidR="00D30E89" w:rsidRDefault="006E5ABF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14:paraId="41C7D98F" w14:textId="77777777" w:rsidR="00C60ACE" w:rsidRDefault="00C60ACE" w:rsidP="00A81E07">
      <w:pPr>
        <w:spacing w:after="0" w:line="240" w:lineRule="auto"/>
      </w:pPr>
    </w:p>
    <w:p w14:paraId="2AF20856" w14:textId="77777777" w:rsidR="001C1FB5" w:rsidRPr="00577D28" w:rsidRDefault="001C1FB5" w:rsidP="00A208CF">
      <w:pPr>
        <w:rPr>
          <w:b/>
          <w:sz w:val="28"/>
          <w:lang w:val="en-US"/>
        </w:rPr>
      </w:pPr>
    </w:p>
    <w:p w14:paraId="2236865D" w14:textId="77777777" w:rsidR="001F6822" w:rsidRDefault="001F6822" w:rsidP="008E38E2">
      <w:pPr>
        <w:pStyle w:val="Nadpis1"/>
      </w:pPr>
      <w:r>
        <w:t>Únikové varianty při zasílání historických dat</w:t>
      </w:r>
    </w:p>
    <w:p w14:paraId="20CD5D54" w14:textId="77777777"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14:paraId="12E39A8F" w14:textId="77777777" w:rsidTr="001F6822">
        <w:tc>
          <w:tcPr>
            <w:tcW w:w="2405" w:type="dxa"/>
          </w:tcPr>
          <w:p w14:paraId="01821432" w14:textId="77777777"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Položka</w:t>
            </w:r>
          </w:p>
        </w:tc>
        <w:tc>
          <w:tcPr>
            <w:tcW w:w="6657" w:type="dxa"/>
          </w:tcPr>
          <w:p w14:paraId="764D69E0" w14:textId="77777777"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14:paraId="776BD4F3" w14:textId="77777777" w:rsidTr="001F6822">
        <w:tc>
          <w:tcPr>
            <w:tcW w:w="2405" w:type="dxa"/>
          </w:tcPr>
          <w:p w14:paraId="40AD196B" w14:textId="77777777" w:rsidR="001F6822" w:rsidRPr="00FA6DE0" w:rsidRDefault="001F6822" w:rsidP="001F6822">
            <w:r w:rsidRPr="00FA6DE0">
              <w:t>IČP žadatele o vyšetření</w:t>
            </w:r>
          </w:p>
          <w:p w14:paraId="4BB503EC" w14:textId="77777777" w:rsidR="001F6822" w:rsidRDefault="001F6822" w:rsidP="001F6822"/>
        </w:tc>
        <w:tc>
          <w:tcPr>
            <w:tcW w:w="6657" w:type="dxa"/>
          </w:tcPr>
          <w:p w14:paraId="7A645DB5" w14:textId="77777777"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</w:t>
            </w:r>
            <w:proofErr w:type="spellStart"/>
            <w:r w:rsidRPr="008A7AD8">
              <w:t>pv_pac</w:t>
            </w:r>
            <w:proofErr w:type="spellEnd"/>
            <w:r w:rsidRPr="008A7AD8">
              <w:t xml:space="preserve"> </w:t>
            </w:r>
            <w:proofErr w:type="spellStart"/>
            <w:r w:rsidRPr="008A7AD8">
              <w:t>typ_pv</w:t>
            </w:r>
            <w:proofErr w:type="spellEnd"/>
            <w:r w:rsidRPr="008A7AD8">
              <w:t>="SM"&gt;)</w:t>
            </w:r>
            <w:r w:rsidR="008A7AD8" w:rsidRPr="008A7AD8">
              <w:t xml:space="preserve">. Stejně vyplnit i atribut </w:t>
            </w:r>
            <w:proofErr w:type="spellStart"/>
            <w:r w:rsidR="008A7AD8" w:rsidRPr="008A7AD8">
              <w:t>icz</w:t>
            </w:r>
            <w:proofErr w:type="spellEnd"/>
            <w:r w:rsidR="008A7AD8" w:rsidRPr="008A7AD8">
              <w:t xml:space="preserve">. V elementu </w:t>
            </w:r>
            <w:r w:rsidR="008A7AD8" w:rsidRPr="008A7AD8">
              <w:rPr>
                <w:highlight w:val="white"/>
              </w:rPr>
              <w:t>&lt;</w:t>
            </w:r>
            <w:proofErr w:type="spellStart"/>
            <w:r w:rsidR="008A7AD8" w:rsidRPr="008A7AD8">
              <w:rPr>
                <w:highlight w:val="white"/>
              </w:rPr>
              <w:t>nazev</w:t>
            </w:r>
            <w:proofErr w:type="spellEnd"/>
            <w:r w:rsidR="008A7AD8" w:rsidRPr="008A7AD8">
              <w:rPr>
                <w:highlight w:val="white"/>
              </w:rPr>
              <w:t>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14:paraId="06A26A32" w14:textId="77777777" w:rsidTr="001F6822">
        <w:tc>
          <w:tcPr>
            <w:tcW w:w="2405" w:type="dxa"/>
          </w:tcPr>
          <w:p w14:paraId="7ED55334" w14:textId="77777777"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14:paraId="58E5E581" w14:textId="77777777" w:rsidR="008A7AD8" w:rsidRPr="008A7AD8" w:rsidRDefault="008A7AD8" w:rsidP="001F6822">
            <w:pPr>
              <w:rPr>
                <w:lang w:val="en-US"/>
              </w:rPr>
            </w:pPr>
            <w:r>
              <w:t xml:space="preserve">Atribut </w:t>
            </w:r>
            <w:proofErr w:type="spellStart"/>
            <w:r>
              <w:t>odb</w:t>
            </w:r>
            <w:proofErr w:type="spellEnd"/>
            <w:r>
              <w:t xml:space="preserve">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14:paraId="71359680" w14:textId="77777777" w:rsidTr="001F6822">
        <w:tc>
          <w:tcPr>
            <w:tcW w:w="2405" w:type="dxa"/>
          </w:tcPr>
          <w:p w14:paraId="1FD0BBF6" w14:textId="77777777"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14:paraId="25C77DE6" w14:textId="77777777"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14:paraId="37509652" w14:textId="77777777" w:rsidTr="001F6822">
        <w:tc>
          <w:tcPr>
            <w:tcW w:w="2405" w:type="dxa"/>
          </w:tcPr>
          <w:p w14:paraId="2FDBA450" w14:textId="77777777"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14:paraId="183B55A0" w14:textId="77777777"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14:paraId="6ECA997E" w14:textId="77777777" w:rsidTr="001F6822">
        <w:tc>
          <w:tcPr>
            <w:tcW w:w="2405" w:type="dxa"/>
          </w:tcPr>
          <w:p w14:paraId="29A38E4C" w14:textId="77777777"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14:paraId="0296D088" w14:textId="56CD4B86" w:rsidR="001F6822" w:rsidRDefault="001F6822" w:rsidP="001F6822">
            <w:r>
              <w:t>V případě nedostupnosti vynechat příslušný element</w:t>
            </w:r>
            <w:r w:rsidR="003D0404">
              <w:t xml:space="preserve"> – pacient pak ale bude považován za občana České republiky </w:t>
            </w:r>
          </w:p>
        </w:tc>
      </w:tr>
      <w:tr w:rsidR="001F6822" w14:paraId="5D5EBD6F" w14:textId="77777777" w:rsidTr="001F6822">
        <w:tc>
          <w:tcPr>
            <w:tcW w:w="2405" w:type="dxa"/>
          </w:tcPr>
          <w:p w14:paraId="6D6F576E" w14:textId="77777777"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14:paraId="637A1404" w14:textId="77777777" w:rsidR="001F6822" w:rsidRDefault="001F6822" w:rsidP="001F6822">
            <w:r>
              <w:t>V případě nedostupnosti vynechat příslušný element</w:t>
            </w:r>
            <w:r w:rsidR="00C837EB">
              <w:t>, v případě pozitivních případů jde ale o vážný nedostatek</w:t>
            </w:r>
          </w:p>
        </w:tc>
      </w:tr>
      <w:tr w:rsidR="001F6822" w14:paraId="4D7C18B1" w14:textId="77777777" w:rsidTr="001F6822">
        <w:tc>
          <w:tcPr>
            <w:tcW w:w="2405" w:type="dxa"/>
          </w:tcPr>
          <w:p w14:paraId="16963F51" w14:textId="77777777" w:rsidR="001F6822" w:rsidRDefault="001F6822" w:rsidP="001F6822">
            <w:r w:rsidRPr="00FA6DE0">
              <w:lastRenderedPageBreak/>
              <w:t>Číslo mobilního telefonu pacienta</w:t>
            </w:r>
          </w:p>
        </w:tc>
        <w:tc>
          <w:tcPr>
            <w:tcW w:w="6657" w:type="dxa"/>
          </w:tcPr>
          <w:p w14:paraId="1D07C0CC" w14:textId="77777777" w:rsidR="001F6822" w:rsidRDefault="001F6822" w:rsidP="001F6822">
            <w:r>
              <w:t>V případě nedostupnosti vynechat příslušný element</w:t>
            </w:r>
            <w:r w:rsidR="00C837EB">
              <w:t>, údaje je ale kritický pro kontaktování a informování pacienta nejen v případě pozitivních výsledků</w:t>
            </w:r>
          </w:p>
        </w:tc>
      </w:tr>
      <w:tr w:rsidR="00E92F3F" w14:paraId="299C6B3D" w14:textId="77777777" w:rsidTr="001F6822">
        <w:tc>
          <w:tcPr>
            <w:tcW w:w="2405" w:type="dxa"/>
          </w:tcPr>
          <w:p w14:paraId="2CCC1C30" w14:textId="77777777" w:rsidR="00E92F3F" w:rsidRPr="00FA6DE0" w:rsidRDefault="00E92F3F" w:rsidP="001F6822">
            <w:r w:rsidRPr="00FA6DE0">
              <w:t xml:space="preserve">ID žádanky  </w:t>
            </w:r>
          </w:p>
        </w:tc>
        <w:tc>
          <w:tcPr>
            <w:tcW w:w="6657" w:type="dxa"/>
          </w:tcPr>
          <w:p w14:paraId="2D6227C5" w14:textId="77777777" w:rsidR="00E92F3F" w:rsidRPr="00132484" w:rsidRDefault="00E92F3F" w:rsidP="001F6822">
            <w:pPr>
              <w:rPr>
                <w:color w:val="FF0000"/>
              </w:rPr>
            </w:pPr>
            <w:r w:rsidRPr="000B4E8F">
              <w:t>V případě nedostupnosti</w:t>
            </w:r>
            <w:r w:rsidR="00132484" w:rsidRPr="000B4E8F">
              <w:t xml:space="preserve"> nejprve založit centrální žádanku</w:t>
            </w:r>
            <w:r w:rsidRPr="000B4E8F">
              <w:t xml:space="preserve"> </w:t>
            </w:r>
            <w:r w:rsidR="00132484" w:rsidRPr="000B4E8F">
              <w:t>a poté použít její číslo zde.  Více o žádance zde: https://www.uzis.cz/res/file/dokumenty/formulare/zadanka-covid-19.pdf</w:t>
            </w:r>
          </w:p>
        </w:tc>
      </w:tr>
    </w:tbl>
    <w:p w14:paraId="70CABF40" w14:textId="77777777" w:rsidR="001F6822" w:rsidRDefault="001F6822" w:rsidP="001F6822"/>
    <w:p w14:paraId="2D17EE04" w14:textId="77777777" w:rsidR="00AD46D5" w:rsidRDefault="00AD46D5" w:rsidP="00AD46D5">
      <w:pPr>
        <w:pStyle w:val="Nadpis1"/>
      </w:pPr>
      <w:r>
        <w:t>Implementované kontroly zasílaných dat</w:t>
      </w:r>
    </w:p>
    <w:p w14:paraId="0A12DB5C" w14:textId="77777777" w:rsidR="00AD46D5" w:rsidRPr="00AD46D5" w:rsidRDefault="00AD46D5" w:rsidP="00AD46D5">
      <w:r>
        <w:t>V rámci importu jsou kontrolovány následující položky. Při porušení kontroly označené jako E (</w:t>
      </w:r>
      <w:proofErr w:type="spellStart"/>
      <w:r>
        <w:t>Error</w:t>
      </w:r>
      <w:proofErr w:type="spellEnd"/>
      <w:r>
        <w:t>) dojde k odmítnutí záznamu. Při porušení kontroly označené jako W (</w:t>
      </w:r>
      <w:proofErr w:type="spellStart"/>
      <w:r w:rsidR="00B963F7">
        <w:t>W</w:t>
      </w:r>
      <w:r>
        <w:t>arning</w:t>
      </w:r>
      <w:proofErr w:type="spellEnd"/>
      <w:r>
        <w:t xml:space="preserve">), bude záznam přijat, ale objeví se varovné hlášení ve zpětném hlášení o zpracování. </w:t>
      </w:r>
    </w:p>
    <w:p w14:paraId="10760BFA" w14:textId="77777777" w:rsidR="00AD46D5" w:rsidRDefault="00AD46D5" w:rsidP="00AD46D5">
      <w:r>
        <w:t>Kontrola na číselníkové položky (mohou obsahovat jen vymezené hodnoty)</w:t>
      </w:r>
    </w:p>
    <w:p w14:paraId="1BB6281A" w14:textId="77777777" w:rsidR="00AD46D5" w:rsidRDefault="00AD46D5" w:rsidP="00AD46D5">
      <w:pPr>
        <w:pStyle w:val="Odstavecseseznamem"/>
        <w:numPr>
          <w:ilvl w:val="0"/>
          <w:numId w:val="1"/>
        </w:numPr>
      </w:pPr>
      <w:r w:rsidRPr="00FA6DE0">
        <w:t>Pohlaví pacienta</w:t>
      </w:r>
      <w:r>
        <w:t xml:space="preserve"> (E)</w:t>
      </w:r>
    </w:p>
    <w:p w14:paraId="362D1C5A" w14:textId="77777777"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>
        <w:t xml:space="preserve"> (W)</w:t>
      </w:r>
    </w:p>
    <w:p w14:paraId="7BA5774B" w14:textId="77777777"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diagnózy</w:t>
      </w:r>
      <w:r>
        <w:t xml:space="preserve"> (W)</w:t>
      </w:r>
    </w:p>
    <w:p w14:paraId="15DE66D8" w14:textId="77777777" w:rsidR="00AD46D5" w:rsidRDefault="00AD46D5" w:rsidP="00AD46D5">
      <w:pPr>
        <w:pStyle w:val="Odstavecseseznamem"/>
        <w:numPr>
          <w:ilvl w:val="0"/>
          <w:numId w:val="1"/>
        </w:numPr>
      </w:pPr>
      <w:r>
        <w:t>Kód m</w:t>
      </w:r>
      <w:r w:rsidRPr="00FA6DE0">
        <w:t>etod</w:t>
      </w:r>
      <w:r>
        <w:t>y</w:t>
      </w:r>
      <w:r w:rsidRPr="00FA6DE0">
        <w:t xml:space="preserve"> vyšetření</w:t>
      </w:r>
      <w:r>
        <w:t xml:space="preserve"> (E) – povolené kódy dle číselníku</w:t>
      </w:r>
    </w:p>
    <w:p w14:paraId="101C23D8" w14:textId="77777777" w:rsidR="00AD46D5" w:rsidRDefault="00AD46D5" w:rsidP="00AD46D5">
      <w:pPr>
        <w:pStyle w:val="Odstavecseseznamem"/>
        <w:numPr>
          <w:ilvl w:val="0"/>
          <w:numId w:val="1"/>
        </w:numPr>
      </w:pPr>
      <w:r>
        <w:t>Kód výsledku vyšetření (E) – povolené kódy dle číselníku</w:t>
      </w:r>
    </w:p>
    <w:p w14:paraId="2297D1DD" w14:textId="77777777" w:rsidR="00AD46D5" w:rsidRDefault="00AD46D5" w:rsidP="00AD46D5">
      <w:r>
        <w:t>Kontrola datumových položek</w:t>
      </w:r>
    </w:p>
    <w:p w14:paraId="355ACE32" w14:textId="77777777" w:rsidR="00AD46D5" w:rsidRDefault="00AD46D5" w:rsidP="00AD46D5">
      <w:pPr>
        <w:pStyle w:val="Odstavecseseznamem"/>
        <w:numPr>
          <w:ilvl w:val="0"/>
          <w:numId w:val="4"/>
        </w:numPr>
      </w:pPr>
      <w:r w:rsidRPr="00FA6DE0">
        <w:t>Datum narození pacienta</w:t>
      </w:r>
      <w:r>
        <w:t xml:space="preserve"> nesmí být v budoucnosti (E)</w:t>
      </w:r>
    </w:p>
    <w:p w14:paraId="77A535DE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odběru nesmí být v buducnosti (E)</w:t>
      </w:r>
    </w:p>
    <w:p w14:paraId="18108075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nesmí být v budoucnosti (E)</w:t>
      </w:r>
    </w:p>
    <w:p w14:paraId="4C1CD741" w14:textId="77777777" w:rsidR="00AD46D5" w:rsidRPr="00FA6DE0" w:rsidRDefault="00AD46D5" w:rsidP="00AD46D5">
      <w:pPr>
        <w:pStyle w:val="Odstavecseseznamem"/>
        <w:numPr>
          <w:ilvl w:val="0"/>
          <w:numId w:val="4"/>
        </w:numPr>
      </w:pPr>
      <w:r>
        <w:t>Datum vydání výsledku nesmí být v budoucnosti (E)</w:t>
      </w:r>
    </w:p>
    <w:p w14:paraId="097AAEC9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odběru musí být větší nebo rovno datu narození (E)</w:t>
      </w:r>
    </w:p>
    <w:p w14:paraId="42900426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musí být větší nebo rovno datu odběru (E)</w:t>
      </w:r>
    </w:p>
    <w:p w14:paraId="29FC0950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vydání výsledku musí být rovno nebo větší než datum vyšetření (E)</w:t>
      </w:r>
    </w:p>
    <w:p w14:paraId="44FDFDEE" w14:textId="77777777" w:rsidR="00AD46D5" w:rsidRDefault="00AD46D5" w:rsidP="00AD46D5">
      <w:r>
        <w:t xml:space="preserve">Formát položek </w:t>
      </w:r>
    </w:p>
    <w:p w14:paraId="5F037252" w14:textId="77777777" w:rsidR="00AD46D5" w:rsidRDefault="00AD46D5" w:rsidP="00AD46D5">
      <w:pPr>
        <w:pStyle w:val="Odstavecseseznamem"/>
        <w:numPr>
          <w:ilvl w:val="0"/>
          <w:numId w:val="5"/>
        </w:numPr>
      </w:pPr>
      <w:r>
        <w:t>Rodné číslo nesmí obsahovat nenumerické znaky + maximální délka (W)</w:t>
      </w:r>
    </w:p>
    <w:p w14:paraId="22458BFB" w14:textId="77777777" w:rsidR="00AD46D5" w:rsidRDefault="00AD46D5" w:rsidP="00AD46D5">
      <w:pPr>
        <w:pStyle w:val="Odstavecseseznamem"/>
        <w:numPr>
          <w:ilvl w:val="0"/>
          <w:numId w:val="5"/>
        </w:numPr>
      </w:pPr>
      <w:r>
        <w:t xml:space="preserve">Číslo pojištěnce nesmí obsahovat nenumerické znaky + maximální délka (W)  </w:t>
      </w:r>
    </w:p>
    <w:p w14:paraId="6117EE01" w14:textId="77777777" w:rsidR="00AD46D5" w:rsidRDefault="00AD46D5" w:rsidP="00AD46D5">
      <w:pPr>
        <w:pStyle w:val="Odstavecseseznamem"/>
        <w:numPr>
          <w:ilvl w:val="0"/>
          <w:numId w:val="5"/>
        </w:numPr>
      </w:pPr>
      <w:r>
        <w:t>Telefonní číslo musí odpovídat formátem telefonnímu číslu (W)</w:t>
      </w:r>
    </w:p>
    <w:p w14:paraId="6E1283B0" w14:textId="77777777" w:rsidR="00AD46D5" w:rsidRDefault="00AD46D5" w:rsidP="00AD46D5">
      <w:pPr>
        <w:pStyle w:val="Odstavecseseznamem"/>
        <w:numPr>
          <w:ilvl w:val="0"/>
          <w:numId w:val="5"/>
        </w:numPr>
      </w:pPr>
      <w:r>
        <w:t>Délka položek ICO, ICZ, ICP nesmí být větší než 8 znaků (E)</w:t>
      </w:r>
    </w:p>
    <w:p w14:paraId="5752E348" w14:textId="77777777" w:rsidR="00AD46D5" w:rsidRPr="001F6822" w:rsidRDefault="00AD46D5" w:rsidP="001F6822"/>
    <w:p w14:paraId="21E6342C" w14:textId="1191E880" w:rsidR="001F6822" w:rsidRPr="003D0404" w:rsidRDefault="003D0404" w:rsidP="008E38E2">
      <w:pPr>
        <w:pStyle w:val="Nadpis1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</w:pPr>
      <w:r w:rsidRPr="003D0404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>V průběhu července 2021 bude zapnuto ověřování identity českých občanů oproti základním registrům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 xml:space="preserve">. Výsledky s nedohledanou identitou budou odmítány. U cizinců bude nutné uvádět státní občanství. </w:t>
      </w:r>
    </w:p>
    <w:p w14:paraId="176C4EDC" w14:textId="77777777" w:rsidR="00C60ACE" w:rsidRDefault="00A208CF" w:rsidP="008E38E2">
      <w:pPr>
        <w:pStyle w:val="Nadpis1"/>
      </w:pPr>
      <w:r w:rsidRPr="00A208CF">
        <w:t>Způsob zasílání dat</w:t>
      </w:r>
    </w:p>
    <w:p w14:paraId="3119FD5A" w14:textId="77777777" w:rsidR="008E38E2" w:rsidRDefault="008E38E2" w:rsidP="008E38E2"/>
    <w:p w14:paraId="4D193EB6" w14:textId="77777777" w:rsidR="008E38E2" w:rsidRDefault="008E38E2" w:rsidP="008E38E2">
      <w:r>
        <w:t>Data je možné zasílat dvěma způsoby:</w:t>
      </w:r>
    </w:p>
    <w:p w14:paraId="5C879DDD" w14:textId="77777777" w:rsidR="008E38E2" w:rsidRDefault="008E38E2" w:rsidP="008E38E2">
      <w:pPr>
        <w:pStyle w:val="Odstavecseseznamem"/>
        <w:numPr>
          <w:ilvl w:val="0"/>
          <w:numId w:val="2"/>
        </w:numPr>
      </w:pPr>
      <w:r>
        <w:lastRenderedPageBreak/>
        <w:t xml:space="preserve">Manuální vložení souboru do prostředí centrálního úložiště dat (CÚD) na adrese </w:t>
      </w:r>
      <w:hyperlink r:id="rId12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3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</w:t>
      </w:r>
      <w:proofErr w:type="gramStart"/>
      <w:r w:rsidR="00FF2B9F">
        <w:t xml:space="preserve">prostředí)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Ikona</w:t>
      </w:r>
      <w:proofErr w:type="spellEnd"/>
      <w:r>
        <w:rPr>
          <w:lang w:val="en-US"/>
        </w:rPr>
        <w:t xml:space="preserve"> C</w:t>
      </w:r>
      <w:r>
        <w:t xml:space="preserve">ÚD. Data je třeba předat maximálně po 8 hodinách provozu, aby mohla být včas centrálně zpracována. Velikost souboru by také neměla přesáhnout </w:t>
      </w:r>
      <w:proofErr w:type="gramStart"/>
      <w:r>
        <w:t>1MB</w:t>
      </w:r>
      <w:proofErr w:type="gramEnd"/>
      <w:r>
        <w:t xml:space="preserve">. </w:t>
      </w:r>
    </w:p>
    <w:p w14:paraId="59C007A4" w14:textId="77777777"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Automatické zasílání přes webové služby </w:t>
      </w:r>
    </w:p>
    <w:p w14:paraId="36F20F0C" w14:textId="77777777" w:rsidR="00E92F3F" w:rsidRDefault="00E92F3F" w:rsidP="00E92F3F">
      <w:pPr>
        <w:pStyle w:val="Odstavecseseznamem"/>
      </w:pPr>
    </w:p>
    <w:p w14:paraId="7F380B7C" w14:textId="77777777" w:rsidR="00FF2B9F" w:rsidRPr="00FF2B9F" w:rsidRDefault="00FF2B9F" w:rsidP="00FF2B9F">
      <w:pPr>
        <w:ind w:left="360"/>
        <w:rPr>
          <w:b/>
          <w:iCs/>
        </w:rPr>
      </w:pPr>
      <w:bookmarkStart w:id="2" w:name="_Toc413251213"/>
      <w:bookmarkStart w:id="3" w:name="_Toc7177404"/>
      <w:bookmarkStart w:id="4" w:name="_Toc21437944"/>
      <w:r w:rsidRPr="00FF2B9F">
        <w:rPr>
          <w:b/>
          <w:iCs/>
        </w:rPr>
        <w:t xml:space="preserve">Služba: </w:t>
      </w:r>
      <w:proofErr w:type="spellStart"/>
      <w:r w:rsidRPr="00FF2B9F">
        <w:rPr>
          <w:b/>
          <w:iCs/>
        </w:rPr>
        <w:t>ImportujData</w:t>
      </w:r>
      <w:bookmarkEnd w:id="2"/>
      <w:bookmarkEnd w:id="3"/>
      <w:bookmarkEnd w:id="4"/>
      <w:proofErr w:type="spellEnd"/>
    </w:p>
    <w:p w14:paraId="241D82DE" w14:textId="77777777" w:rsidR="00FF2B9F" w:rsidRPr="00FF2B9F" w:rsidRDefault="00FF2B9F" w:rsidP="00FF2B9F">
      <w:pPr>
        <w:ind w:left="360"/>
      </w:pPr>
      <w:bookmarkStart w:id="5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</w:t>
      </w:r>
      <w:proofErr w:type="spellStart"/>
      <w:r w:rsidR="00D81692">
        <w:t>Zipovat</w:t>
      </w:r>
      <w:proofErr w:type="spellEnd"/>
      <w:r w:rsidR="00D81692">
        <w:t xml:space="preserve"> lze jen jeden XML soubor. </w:t>
      </w:r>
    </w:p>
    <w:p w14:paraId="1B324B01" w14:textId="77777777"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6" w:name="_Toc7177405"/>
      <w:bookmarkStart w:id="7" w:name="_Toc21437945"/>
      <w:bookmarkStart w:id="8" w:name="_Toc395529646"/>
      <w:bookmarkStart w:id="9" w:name="_Toc396422923"/>
      <w:r w:rsidRPr="00FF2B9F">
        <w:rPr>
          <w:b/>
          <w:bCs/>
          <w:iCs/>
        </w:rPr>
        <w:t>URL služby</w:t>
      </w:r>
      <w:bookmarkEnd w:id="6"/>
      <w:bookmarkEnd w:id="7"/>
    </w:p>
    <w:bookmarkStart w:id="10" w:name="_Toc413251215"/>
    <w:bookmarkStart w:id="11" w:name="_Toc7177406"/>
    <w:bookmarkStart w:id="12" w:name="_Toc21437946"/>
    <w:bookmarkEnd w:id="5"/>
    <w:bookmarkEnd w:id="8"/>
    <w:bookmarkEnd w:id="9"/>
    <w:p w14:paraId="73741C5C" w14:textId="77777777" w:rsidR="004E6E80" w:rsidRDefault="004E6E80" w:rsidP="004E6E80">
      <w:pPr>
        <w:ind w:left="360"/>
      </w:pPr>
      <w:r>
        <w:fldChar w:fldCharType="begin"/>
      </w:r>
      <w:r>
        <w:instrText xml:space="preserve"> HYPERLINK "</w:instrText>
      </w:r>
      <w:r w:rsidRPr="004E6E80">
        <w:instrText>https://eregws.ksrzis.cz/Registr/CUD/Import</w:instrText>
      </w:r>
      <w:r>
        <w:instrText xml:space="preserve">" </w:instrText>
      </w:r>
      <w:r>
        <w:fldChar w:fldCharType="separate"/>
      </w:r>
      <w:r w:rsidRPr="00B3119F">
        <w:rPr>
          <w:rStyle w:val="Hypertextovodkaz"/>
        </w:rPr>
        <w:t>https://eregws.ksrzis.cz/Registr/CUD/Import</w:t>
      </w:r>
      <w:r>
        <w:fldChar w:fldCharType="end"/>
      </w:r>
      <w:r>
        <w:rPr>
          <w:rStyle w:val="Hypertextovodkaz"/>
        </w:rPr>
        <w:t xml:space="preserve"> </w:t>
      </w:r>
      <w:r>
        <w:t xml:space="preserve">pro produkční prostředí, </w:t>
      </w:r>
      <w:hyperlink r:id="rId14" w:history="1">
        <w:r w:rsidRPr="00B3119F">
          <w:rPr>
            <w:rStyle w:val="Hypertextovodkaz"/>
          </w:rPr>
          <w:t>https://eregws2.ksrzis.cz/Registr/CUD/Import</w:t>
        </w:r>
      </w:hyperlink>
      <w:r>
        <w:t xml:space="preserve"> pro testovací prostředí.</w:t>
      </w:r>
    </w:p>
    <w:p w14:paraId="4870DBB3" w14:textId="77777777" w:rsidR="004E6E80" w:rsidRDefault="004E6E80" w:rsidP="004E6E80">
      <w:pPr>
        <w:ind w:firstLine="360"/>
      </w:pPr>
      <w:r>
        <w:t xml:space="preserve">WSDL: </w:t>
      </w:r>
      <w:hyperlink r:id="rId15" w:history="1">
        <w:r>
          <w:rPr>
            <w:rStyle w:val="Hypertextovodkaz"/>
          </w:rPr>
          <w:t>https://eregpublicsecure2.ksrzis.cz/Registr/CUD/ServiceWsdl/wsdl/CudNis.wsdl</w:t>
        </w:r>
      </w:hyperlink>
    </w:p>
    <w:p w14:paraId="2CA9399F" w14:textId="77777777"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r w:rsidRPr="00FF2B9F">
        <w:rPr>
          <w:b/>
          <w:bCs/>
          <w:iCs/>
        </w:rPr>
        <w:t>Popis rozhraní služby</w:t>
      </w:r>
      <w:bookmarkEnd w:id="10"/>
      <w:bookmarkEnd w:id="11"/>
      <w:bookmarkEnd w:id="12"/>
    </w:p>
    <w:p w14:paraId="73144932" w14:textId="77777777" w:rsidR="00FF2B9F" w:rsidRPr="00FF2B9F" w:rsidRDefault="00FF2B9F" w:rsidP="00FF2B9F">
      <w:pPr>
        <w:ind w:left="360"/>
      </w:pPr>
      <w:r w:rsidRPr="00FF2B9F">
        <w:t xml:space="preserve">Operace: </w:t>
      </w:r>
      <w:proofErr w:type="spellStart"/>
      <w:r w:rsidRPr="00FF2B9F">
        <w:t>ImportXML</w:t>
      </w:r>
      <w:proofErr w:type="spellEnd"/>
      <w:r w:rsidRPr="00FF2B9F">
        <w:t xml:space="preserve">, </w:t>
      </w:r>
      <w:proofErr w:type="spellStart"/>
      <w:r w:rsidRPr="00FF2B9F">
        <w:t>ImportZIP</w:t>
      </w:r>
      <w:proofErr w:type="spellEnd"/>
      <w:r w:rsidRPr="00FF2B9F">
        <w:t xml:space="preserve"> </w:t>
      </w:r>
    </w:p>
    <w:p w14:paraId="6C490B75" w14:textId="77777777" w:rsidR="00FF2B9F" w:rsidRPr="00FF2B9F" w:rsidRDefault="00FF2B9F" w:rsidP="00FF2B9F">
      <w:pPr>
        <w:ind w:left="360"/>
      </w:pPr>
      <w:r w:rsidRPr="00FF2B9F">
        <w:t xml:space="preserve">Popis rozhraní: </w:t>
      </w:r>
    </w:p>
    <w:p w14:paraId="494970EE" w14:textId="77777777" w:rsidR="00FF2B9F" w:rsidRPr="00FF2B9F" w:rsidRDefault="00FF2B9F" w:rsidP="00FF2B9F">
      <w:pPr>
        <w:ind w:left="360"/>
      </w:pPr>
      <w:proofErr w:type="spellStart"/>
      <w:r w:rsidRPr="00FF2B9F">
        <w:t>ImportXMLRequest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data ve formátu DASTA určená ke zpracování v CÚD.</w:t>
      </w:r>
    </w:p>
    <w:p w14:paraId="217E23D1" w14:textId="77777777"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spellStart"/>
      <w:r w:rsidRPr="00FF2B9F">
        <w:t>Vysledek</w:t>
      </w:r>
      <w:proofErr w:type="spellEnd"/>
      <w:r w:rsidRPr="00FF2B9F">
        <w:t xml:space="preserve"> – výsledek importu dat</w:t>
      </w:r>
    </w:p>
    <w:p w14:paraId="7F30DC18" w14:textId="77777777"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/Popis – bližší popis výsledku importu dat</w:t>
      </w:r>
    </w:p>
    <w:p w14:paraId="10787663" w14:textId="77777777" w:rsidR="00C837EB" w:rsidRDefault="00FF2B9F" w:rsidP="00C837EB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odpověď ve formátu DASTA s výsledkem přijetí souboru ke zpracování v CÚD; v atributu </w:t>
      </w:r>
      <w:proofErr w:type="spellStart"/>
      <w:r w:rsidRPr="00FF2B9F">
        <w:t>id_cud</w:t>
      </w:r>
      <w:proofErr w:type="spellEnd"/>
      <w:r w:rsidRPr="00FF2B9F">
        <w:t xml:space="preserve"> elementu </w:t>
      </w:r>
      <w:proofErr w:type="spellStart"/>
      <w:r w:rsidRPr="00FF2B9F">
        <w:t>pd</w:t>
      </w:r>
      <w:proofErr w:type="spellEnd"/>
      <w:r w:rsidRPr="00FF2B9F">
        <w:t xml:space="preserve"> je id dávky evidované v CÚD; v případě výskytu chyb při formální validaci obsahuje odpověď seznam chyb</w:t>
      </w:r>
    </w:p>
    <w:p w14:paraId="78627C91" w14:textId="77777777" w:rsidR="00C837EB" w:rsidRDefault="00C837EB" w:rsidP="00C837EB">
      <w:pPr>
        <w:ind w:left="360"/>
      </w:pPr>
    </w:p>
    <w:p w14:paraId="7551C740" w14:textId="77777777" w:rsidR="00C837EB" w:rsidRPr="00965FD5" w:rsidRDefault="00C837EB" w:rsidP="00C837EB">
      <w:pPr>
        <w:ind w:left="360"/>
        <w:rPr>
          <w:b/>
          <w:iCs/>
        </w:rPr>
      </w:pPr>
      <w:bookmarkStart w:id="13" w:name="_Toc43924587"/>
      <w:bookmarkStart w:id="14" w:name="_Toc413251220"/>
      <w:bookmarkStart w:id="15" w:name="_Toc7177410"/>
      <w:r w:rsidRPr="00965FD5">
        <w:rPr>
          <w:b/>
          <w:iCs/>
        </w:rPr>
        <w:t xml:space="preserve">Služba </w:t>
      </w:r>
      <w:proofErr w:type="spellStart"/>
      <w:r w:rsidRPr="00965FD5">
        <w:rPr>
          <w:b/>
          <w:iCs/>
        </w:rPr>
        <w:t>VratStavDavky</w:t>
      </w:r>
      <w:bookmarkEnd w:id="13"/>
      <w:bookmarkEnd w:id="14"/>
      <w:bookmarkEnd w:id="15"/>
      <w:proofErr w:type="spellEnd"/>
    </w:p>
    <w:p w14:paraId="5D55D6C3" w14:textId="77777777" w:rsidR="00C837EB" w:rsidRDefault="00C837EB" w:rsidP="00C837EB">
      <w:pPr>
        <w:ind w:left="360"/>
      </w:pPr>
      <w:r>
        <w:t>Metoda slouží pro zjištění stavu dříve poslané dávky</w:t>
      </w:r>
      <w:r w:rsidR="00FF78AC">
        <w:t xml:space="preserve"> a zjištěných informací o obsahových chybách v datech</w:t>
      </w:r>
    </w:p>
    <w:p w14:paraId="411CE210" w14:textId="77777777" w:rsidR="00C837EB" w:rsidRDefault="00C837EB" w:rsidP="00C837EB">
      <w:pPr>
        <w:ind w:left="360"/>
      </w:pPr>
      <w:r>
        <w:t xml:space="preserve">Popis rozhraní: </w:t>
      </w:r>
    </w:p>
    <w:p w14:paraId="0C1956E2" w14:textId="77777777"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VratStavDavkyRequest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/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DavkaID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id dávky získané v response z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ImportXML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nebo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ImportZIP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(atribut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id_cud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elementu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pd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),</w:t>
      </w:r>
    </w:p>
    <w:p w14:paraId="4326D220" w14:textId="77777777"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VratStavDavkyResponse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Obsahuje stav dávky a podřízených datových bloků včetně případných validačních chyb</w:t>
      </w:r>
    </w:p>
    <w:p w14:paraId="4357EE0A" w14:textId="77777777" w:rsidR="00FF78AC" w:rsidRDefault="00FF78AC" w:rsidP="00FF78AC">
      <w:pPr>
        <w:spacing w:before="120" w:after="0" w:line="264" w:lineRule="auto"/>
        <w:ind w:left="708"/>
        <w:jc w:val="both"/>
        <w:rPr>
          <w:lang w:eastAsia="x-none"/>
        </w:rPr>
      </w:pPr>
      <w:r>
        <w:rPr>
          <w:lang w:eastAsia="x-none"/>
        </w:rPr>
        <w:t xml:space="preserve">Popis bloku </w:t>
      </w:r>
      <w:proofErr w:type="spellStart"/>
      <w:r w:rsidRPr="00FF78AC">
        <w:rPr>
          <w:lang w:eastAsia="x-none"/>
        </w:rPr>
        <w:t>StavDavkyResult</w:t>
      </w:r>
      <w:proofErr w:type="spellEnd"/>
    </w:p>
    <w:p w14:paraId="1F53DC5D" w14:textId="77777777"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DavkaId</w:t>
      </w:r>
      <w:proofErr w:type="spellEnd"/>
      <w:r>
        <w:rPr>
          <w:lang w:eastAsia="x-none"/>
        </w:rPr>
        <w:t xml:space="preserve"> – Id dávky v CÚD</w:t>
      </w:r>
    </w:p>
    <w:p w14:paraId="6F399062" w14:textId="77777777"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StavDavky</w:t>
      </w:r>
      <w:proofErr w:type="spellEnd"/>
      <w:r>
        <w:rPr>
          <w:lang w:eastAsia="x-none"/>
        </w:rPr>
        <w:t xml:space="preserve"> – jedna z hodnot: </w:t>
      </w:r>
      <w:r w:rsidRPr="004C12D9">
        <w:rPr>
          <w:lang w:eastAsia="x-none"/>
        </w:rPr>
        <w:t xml:space="preserve">Novy (Nový), </w:t>
      </w:r>
      <w:proofErr w:type="spellStart"/>
      <w:r w:rsidRPr="004C12D9">
        <w:rPr>
          <w:lang w:eastAsia="x-none"/>
        </w:rPr>
        <w:t>FormalneBezChyb</w:t>
      </w:r>
      <w:proofErr w:type="spellEnd"/>
      <w:r w:rsidRPr="004C12D9">
        <w:rPr>
          <w:lang w:eastAsia="x-none"/>
        </w:rPr>
        <w:t xml:space="preserve"> (Formálně bez chyb</w:t>
      </w:r>
      <w:r>
        <w:rPr>
          <w:lang w:eastAsia="x-none"/>
        </w:rPr>
        <w:t>, přijato k dalšímu zpracování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SFormalnimiChybami</w:t>
      </w:r>
      <w:proofErr w:type="spellEnd"/>
      <w:r w:rsidRPr="004C12D9">
        <w:rPr>
          <w:lang w:eastAsia="x-none"/>
        </w:rPr>
        <w:t xml:space="preserve"> (S formálními chybami</w:t>
      </w:r>
      <w:r>
        <w:rPr>
          <w:lang w:eastAsia="x-none"/>
        </w:rPr>
        <w:t>, odmítnuto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OdeslanoKObsahoveValidaci</w:t>
      </w:r>
      <w:proofErr w:type="spellEnd"/>
      <w:r w:rsidRPr="004C12D9">
        <w:rPr>
          <w:lang w:eastAsia="x-none"/>
        </w:rPr>
        <w:t xml:space="preserve"> (Odesláno k obsahové validaci), </w:t>
      </w:r>
      <w:proofErr w:type="spellStart"/>
      <w:r w:rsidRPr="004C12D9">
        <w:rPr>
          <w:lang w:eastAsia="x-none"/>
        </w:rPr>
        <w:t>NeodeslanoKObsahoveValidaci</w:t>
      </w:r>
      <w:proofErr w:type="spellEnd"/>
      <w:r w:rsidRPr="004C12D9">
        <w:rPr>
          <w:lang w:eastAsia="x-none"/>
        </w:rPr>
        <w:t xml:space="preserve"> (Nebylo odesláno k obsahové validaci</w:t>
      </w:r>
      <w:r>
        <w:rPr>
          <w:lang w:eastAsia="x-none"/>
        </w:rPr>
        <w:t>, odm</w:t>
      </w:r>
      <w:r w:rsidR="00FF78AC">
        <w:rPr>
          <w:lang w:eastAsia="x-none"/>
        </w:rPr>
        <w:t>ítnuto</w:t>
      </w:r>
      <w:r w:rsidRPr="004C12D9">
        <w:rPr>
          <w:lang w:eastAsia="x-none"/>
        </w:rPr>
        <w:t xml:space="preserve">), </w:t>
      </w:r>
      <w:proofErr w:type="spellStart"/>
      <w:r w:rsidR="00FF78AC" w:rsidRPr="004C12D9">
        <w:rPr>
          <w:lang w:eastAsia="x-none"/>
        </w:rPr>
        <w:lastRenderedPageBreak/>
        <w:t>SObsahovymiChybami</w:t>
      </w:r>
      <w:proofErr w:type="spellEnd"/>
      <w:r w:rsidR="00FF78AC" w:rsidRPr="004C12D9">
        <w:rPr>
          <w:lang w:eastAsia="x-none"/>
        </w:rPr>
        <w:t xml:space="preserve"> (S obsahovými chybami)</w:t>
      </w:r>
      <w:r w:rsidRPr="004C12D9">
        <w:rPr>
          <w:lang w:eastAsia="x-none"/>
        </w:rPr>
        <w:t xml:space="preserve">, </w:t>
      </w:r>
      <w:proofErr w:type="spellStart"/>
      <w:r w:rsidRPr="004C12D9">
        <w:rPr>
          <w:lang w:eastAsia="x-none"/>
        </w:rPr>
        <w:t>BezObsahovychChyb</w:t>
      </w:r>
      <w:proofErr w:type="spellEnd"/>
      <w:r w:rsidRPr="004C12D9">
        <w:rPr>
          <w:lang w:eastAsia="x-none"/>
        </w:rPr>
        <w:t xml:space="preserve"> (Bez obsahových chyb)</w:t>
      </w:r>
    </w:p>
    <w:p w14:paraId="0E64ED13" w14:textId="77777777"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DavkaInfo</w:t>
      </w:r>
      <w:proofErr w:type="spellEnd"/>
      <w:r>
        <w:rPr>
          <w:lang w:eastAsia="x-none"/>
        </w:rPr>
        <w:t xml:space="preserve"> – seznam elementů </w:t>
      </w:r>
      <w:proofErr w:type="spellStart"/>
      <w:r w:rsidRPr="004C12D9">
        <w:rPr>
          <w:lang w:eastAsia="x-none"/>
        </w:rPr>
        <w:t>DatovyBlokInfo</w:t>
      </w:r>
      <w:proofErr w:type="spellEnd"/>
    </w:p>
    <w:p w14:paraId="50E7B3EA" w14:textId="77777777"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Stav – jedna z hodnot: </w:t>
      </w:r>
      <w:r w:rsidRPr="00231B1E">
        <w:rPr>
          <w:lang w:eastAsia="x-none"/>
        </w:rPr>
        <w:t xml:space="preserve">Novy (Nový), </w:t>
      </w:r>
      <w:proofErr w:type="spellStart"/>
      <w:r w:rsidRPr="00231B1E">
        <w:rPr>
          <w:lang w:eastAsia="x-none"/>
        </w:rPr>
        <w:t>OdeslanoKObsahoveValidaci</w:t>
      </w:r>
      <w:proofErr w:type="spellEnd"/>
      <w:r w:rsidRPr="00231B1E">
        <w:rPr>
          <w:lang w:eastAsia="x-none"/>
        </w:rPr>
        <w:t xml:space="preserve"> (Odesláno k obsahové validaci), </w:t>
      </w:r>
      <w:proofErr w:type="spellStart"/>
      <w:r w:rsidRPr="00231B1E">
        <w:rPr>
          <w:lang w:eastAsia="x-none"/>
        </w:rPr>
        <w:t>NeodeslanoKObsahoveValidaci</w:t>
      </w:r>
      <w:proofErr w:type="spellEnd"/>
      <w:r w:rsidRPr="00231B1E">
        <w:rPr>
          <w:lang w:eastAsia="x-none"/>
        </w:rPr>
        <w:t xml:space="preserve"> (Nebylo odesláno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NeprijatoKObsahoveValidaci</w:t>
      </w:r>
      <w:proofErr w:type="spellEnd"/>
      <w:r w:rsidRPr="00231B1E">
        <w:rPr>
          <w:lang w:eastAsia="x-none"/>
        </w:rPr>
        <w:t xml:space="preserve"> (Nebylo přijato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PrijatoBezChyb</w:t>
      </w:r>
      <w:proofErr w:type="spellEnd"/>
      <w:r w:rsidRPr="00231B1E">
        <w:rPr>
          <w:lang w:eastAsia="x-none"/>
        </w:rPr>
        <w:t xml:space="preserve"> (Přijato bez chyb), </w:t>
      </w:r>
      <w:proofErr w:type="spellStart"/>
      <w:r w:rsidRPr="00231B1E">
        <w:rPr>
          <w:lang w:eastAsia="x-none"/>
        </w:rPr>
        <w:t>PrijatoSChybami</w:t>
      </w:r>
      <w:proofErr w:type="spellEnd"/>
      <w:r w:rsidRPr="00231B1E">
        <w:rPr>
          <w:lang w:eastAsia="x-none"/>
        </w:rPr>
        <w:t xml:space="preserve"> (Přijato s chybami), </w:t>
      </w:r>
      <w:proofErr w:type="spellStart"/>
      <w:r w:rsidRPr="00231B1E">
        <w:rPr>
          <w:lang w:eastAsia="x-none"/>
        </w:rPr>
        <w:t>NeprijatoSChybami</w:t>
      </w:r>
      <w:proofErr w:type="spellEnd"/>
      <w:r w:rsidRPr="00231B1E">
        <w:rPr>
          <w:lang w:eastAsia="x-none"/>
        </w:rPr>
        <w:t xml:space="preserve"> (Nepřijato s chybami)</w:t>
      </w:r>
    </w:p>
    <w:p w14:paraId="63EDF2D2" w14:textId="77777777"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DatovyBlokId</w:t>
      </w:r>
      <w:proofErr w:type="spellEnd"/>
      <w:r>
        <w:rPr>
          <w:lang w:eastAsia="x-none"/>
        </w:rPr>
        <w:t xml:space="preserve"> - </w:t>
      </w:r>
      <w:r w:rsidRPr="00231B1E">
        <w:rPr>
          <w:lang w:eastAsia="x-none"/>
        </w:rPr>
        <w:t>Id</w:t>
      </w:r>
      <w:proofErr w:type="gramEnd"/>
      <w:r w:rsidRPr="00231B1E">
        <w:rPr>
          <w:lang w:eastAsia="x-none"/>
        </w:rPr>
        <w:t xml:space="preserve"> datového bloku v</w:t>
      </w:r>
      <w:r>
        <w:rPr>
          <w:lang w:eastAsia="x-none"/>
        </w:rPr>
        <w:t> </w:t>
      </w:r>
      <w:r w:rsidRPr="00231B1E">
        <w:rPr>
          <w:lang w:eastAsia="x-none"/>
        </w:rPr>
        <w:t>CÚD</w:t>
      </w:r>
    </w:p>
    <w:p w14:paraId="3A8941D3" w14:textId="77777777"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 w:rsidRPr="00231B1E">
        <w:rPr>
          <w:lang w:eastAsia="x-none"/>
        </w:rPr>
        <w:t>ChybyVety</w:t>
      </w:r>
      <w:proofErr w:type="spellEnd"/>
      <w:r>
        <w:rPr>
          <w:lang w:eastAsia="x-none"/>
        </w:rPr>
        <w:t xml:space="preserve"> – seznam elementů Chyba</w:t>
      </w:r>
    </w:p>
    <w:p w14:paraId="3EAF05D5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Kod</w:t>
      </w:r>
      <w:proofErr w:type="spellEnd"/>
      <w:r>
        <w:rPr>
          <w:lang w:eastAsia="x-none"/>
        </w:rPr>
        <w:t xml:space="preserve"> - Kód</w:t>
      </w:r>
      <w:proofErr w:type="gramEnd"/>
      <w:r>
        <w:rPr>
          <w:lang w:eastAsia="x-none"/>
        </w:rPr>
        <w:t xml:space="preserve"> chyby</w:t>
      </w:r>
    </w:p>
    <w:p w14:paraId="5B7F8F79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Lokalizace - Bližší</w:t>
      </w:r>
      <w:proofErr w:type="gramEnd"/>
      <w:r>
        <w:rPr>
          <w:lang w:eastAsia="x-none"/>
        </w:rPr>
        <w:t xml:space="preserve"> lokalizace chyby ve zdrojových datech</w:t>
      </w:r>
    </w:p>
    <w:p w14:paraId="47AFFFA8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Popis - Popis</w:t>
      </w:r>
      <w:proofErr w:type="gramEnd"/>
      <w:r>
        <w:rPr>
          <w:lang w:eastAsia="x-none"/>
        </w:rPr>
        <w:t xml:space="preserve"> chyby</w:t>
      </w:r>
    </w:p>
    <w:p w14:paraId="45EF9CAF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 – jedna z hodnot: I – Ignorováno, </w:t>
      </w:r>
      <w:proofErr w:type="gramStart"/>
      <w:r>
        <w:rPr>
          <w:lang w:eastAsia="x-none"/>
        </w:rPr>
        <w:t>O - Odmítnuto</w:t>
      </w:r>
      <w:proofErr w:type="gramEnd"/>
    </w:p>
    <w:p w14:paraId="145AB873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Uroven</w:t>
      </w:r>
      <w:proofErr w:type="spellEnd"/>
      <w:r>
        <w:rPr>
          <w:lang w:eastAsia="x-none"/>
        </w:rPr>
        <w:t xml:space="preserve"> – je podobné jako </w:t>
      </w: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, jedna z hodnot: </w:t>
      </w:r>
      <w:proofErr w:type="spellStart"/>
      <w:r>
        <w:rPr>
          <w:lang w:eastAsia="x-none"/>
        </w:rPr>
        <w:t>Info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Warning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Error</w:t>
      </w:r>
      <w:proofErr w:type="spellEnd"/>
    </w:p>
    <w:p w14:paraId="7762C334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ElementXPath</w:t>
      </w:r>
      <w:proofErr w:type="spellEnd"/>
      <w:r>
        <w:rPr>
          <w:lang w:eastAsia="x-none"/>
        </w:rPr>
        <w:t xml:space="preserve"> - identifikace</w:t>
      </w:r>
      <w:proofErr w:type="gramEnd"/>
      <w:r>
        <w:rPr>
          <w:lang w:eastAsia="x-none"/>
        </w:rPr>
        <w:t xml:space="preserve"> chybného pole přes </w:t>
      </w:r>
      <w:proofErr w:type="spellStart"/>
      <w:r>
        <w:rPr>
          <w:lang w:eastAsia="x-none"/>
        </w:rPr>
        <w:t>XPath</w:t>
      </w:r>
      <w:proofErr w:type="spellEnd"/>
      <w:r>
        <w:rPr>
          <w:lang w:eastAsia="x-none"/>
        </w:rPr>
        <w:t xml:space="preserve"> </w:t>
      </w:r>
    </w:p>
    <w:p w14:paraId="22E7A145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CisloVety</w:t>
      </w:r>
      <w:proofErr w:type="spellEnd"/>
      <w:r>
        <w:rPr>
          <w:lang w:eastAsia="x-none"/>
        </w:rPr>
        <w:t xml:space="preserve"> - pořadové</w:t>
      </w:r>
      <w:proofErr w:type="gramEnd"/>
      <w:r>
        <w:rPr>
          <w:lang w:eastAsia="x-none"/>
        </w:rPr>
        <w:t xml:space="preserve"> číslo věty v rámci bloku </w:t>
      </w:r>
    </w:p>
    <w:p w14:paraId="2B22A5D1" w14:textId="77777777" w:rsidR="00C837EB" w:rsidRPr="00FF2B9F" w:rsidRDefault="00C837EB" w:rsidP="00C837EB">
      <w:pPr>
        <w:ind w:left="360"/>
      </w:pPr>
    </w:p>
    <w:p w14:paraId="6B3FFCEB" w14:textId="77777777"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6" w:name="_Toc413251217"/>
      <w:bookmarkStart w:id="17" w:name="_Toc7177407"/>
      <w:bookmarkStart w:id="18" w:name="_Toc21437947"/>
      <w:r w:rsidRPr="00FF2B9F">
        <w:rPr>
          <w:b/>
          <w:bCs/>
          <w:iCs/>
        </w:rPr>
        <w:t>Autentizace služby</w:t>
      </w:r>
      <w:bookmarkEnd w:id="16"/>
      <w:bookmarkEnd w:id="17"/>
      <w:bookmarkEnd w:id="18"/>
    </w:p>
    <w:p w14:paraId="10D6B3D7" w14:textId="77777777" w:rsidR="00FF2B9F" w:rsidRPr="00FF2B9F" w:rsidRDefault="00FF2B9F" w:rsidP="00FF2B9F">
      <w:pPr>
        <w:ind w:left="360"/>
      </w:pPr>
      <w:r w:rsidRPr="00FF2B9F">
        <w:t>Autentizace: certifikátem vydaným ÚZIS pro dané zdravotnické zařízení nebo poskytovatele.</w:t>
      </w:r>
    </w:p>
    <w:p w14:paraId="17BE0B4F" w14:textId="77777777" w:rsidR="00FF2B9F" w:rsidRPr="00FF2B9F" w:rsidRDefault="00FF2B9F" w:rsidP="00FF2B9F">
      <w:pPr>
        <w:ind w:left="360"/>
      </w:pPr>
      <w:r w:rsidRPr="00FF2B9F">
        <w:t xml:space="preserve">Typ autentizace: </w:t>
      </w:r>
      <w:proofErr w:type="spellStart"/>
      <w:r w:rsidRPr="00FF2B9F">
        <w:t>TransportWithMessageCredentials</w:t>
      </w:r>
      <w:proofErr w:type="spellEnd"/>
    </w:p>
    <w:p w14:paraId="70C4A51F" w14:textId="77777777" w:rsidR="00C837EB" w:rsidRDefault="00C837EB" w:rsidP="000F0446">
      <w:pPr>
        <w:rPr>
          <w:b/>
          <w:iCs/>
        </w:rPr>
      </w:pPr>
      <w:bookmarkStart w:id="19" w:name="_Toc395529644"/>
      <w:bookmarkStart w:id="20" w:name="_Toc396422921"/>
      <w:bookmarkStart w:id="21" w:name="_Toc7177412"/>
      <w:bookmarkStart w:id="22" w:name="_Toc21437952"/>
    </w:p>
    <w:p w14:paraId="42FF84C8" w14:textId="77777777" w:rsidR="00FF2B9F" w:rsidRPr="00FF2B9F" w:rsidRDefault="00FF2B9F" w:rsidP="00FF2B9F">
      <w:pPr>
        <w:ind w:left="360"/>
        <w:rPr>
          <w:b/>
          <w:iCs/>
        </w:rPr>
      </w:pPr>
      <w:r w:rsidRPr="00FF2B9F">
        <w:rPr>
          <w:b/>
          <w:iCs/>
        </w:rPr>
        <w:t>Obecné principy</w:t>
      </w:r>
      <w:bookmarkEnd w:id="19"/>
      <w:bookmarkEnd w:id="20"/>
      <w:bookmarkEnd w:id="21"/>
      <w:bookmarkEnd w:id="22"/>
    </w:p>
    <w:p w14:paraId="5F95C37F" w14:textId="77777777" w:rsidR="000B59FA" w:rsidRDefault="000B59FA" w:rsidP="00FF2B9F">
      <w:pPr>
        <w:numPr>
          <w:ilvl w:val="0"/>
          <w:numId w:val="3"/>
        </w:numPr>
        <w:ind w:left="1080"/>
      </w:pPr>
      <w:r>
        <w:t>Zpracování dávek je dvoufázové. V </w:t>
      </w:r>
      <w:r w:rsidR="000F0446">
        <w:t>p</w:t>
      </w:r>
      <w:r>
        <w:t xml:space="preserve">rvní fázi se synchronně ověřuje formální správnost zaslaných dat. Pokud jsou v pořádku, jsou přijata k dalšímu již asynchronnímu zpracování </w:t>
      </w:r>
      <w:r w:rsidR="000F0446">
        <w:t xml:space="preserve">a kontrole obsahu. </w:t>
      </w:r>
      <w:r>
        <w:t xml:space="preserve"> </w:t>
      </w:r>
      <w:r w:rsidR="000F0446">
        <w:t xml:space="preserve">Pro zjištění finálního výsledku a stažení seznamu případných obsahových chyb je třeba volat službu </w:t>
      </w:r>
      <w:proofErr w:type="spellStart"/>
      <w:r w:rsidR="000F0446">
        <w:t>VratStavDavky</w:t>
      </w:r>
      <w:proofErr w:type="spellEnd"/>
      <w:r w:rsidR="000F0446">
        <w:t xml:space="preserve">. </w:t>
      </w:r>
      <w:r w:rsidR="000F0446" w:rsidRPr="000F0446">
        <w:rPr>
          <w:b/>
        </w:rPr>
        <w:t xml:space="preserve">Potvrzení přijetí službou </w:t>
      </w:r>
      <w:proofErr w:type="spellStart"/>
      <w:r w:rsidR="000F0446" w:rsidRPr="000F0446">
        <w:rPr>
          <w:b/>
        </w:rPr>
        <w:t>ImportXML</w:t>
      </w:r>
      <w:proofErr w:type="spellEnd"/>
      <w:r w:rsidR="000F0446" w:rsidRPr="000F0446">
        <w:rPr>
          <w:b/>
        </w:rPr>
        <w:t xml:space="preserve"> není definitivních potvrzením správnosti a akceptací dat.</w:t>
      </w:r>
      <w:r w:rsidR="000F0446" w:rsidRPr="000F0446">
        <w:t xml:space="preserve"> </w:t>
      </w:r>
    </w:p>
    <w:p w14:paraId="0F79CCFC" w14:textId="77777777"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t>Všechna XML data obsahující data dávek jsou při přenosu webovými službami kódována pomocí base64 kódování. Předejde se tím případným problémům při přenosu dat ve formátu XML.</w:t>
      </w:r>
    </w:p>
    <w:p w14:paraId="4EB99DF6" w14:textId="77777777" w:rsidR="008E38E2" w:rsidRPr="000F0446" w:rsidRDefault="00E92F3F" w:rsidP="008E38E2">
      <w:pPr>
        <w:rPr>
          <w:lang w:val="en-US"/>
        </w:rPr>
      </w:pPr>
      <w:r w:rsidRPr="000F0446">
        <w:t xml:space="preserve">Pro automatizaci zasílání je k dispozici utilita pro systém Windows, kterou lze spouštět z příkazového řádku. Parametrem je zasílaný XML soubor.  V případě zájmu o tuto aplikaci, kontaktujte </w:t>
      </w:r>
      <w:proofErr w:type="spellStart"/>
      <w:r w:rsidRPr="000F0446">
        <w:t>daniel.klimes</w:t>
      </w:r>
      <w:proofErr w:type="spellEnd"/>
      <w:r w:rsidRPr="000F0446">
        <w:rPr>
          <w:lang w:val="en-US"/>
        </w:rPr>
        <w:t>@uzis.cz</w:t>
      </w:r>
    </w:p>
    <w:p w14:paraId="41EDCBF8" w14:textId="77777777"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1F4E93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0A476957"/>
    <w:multiLevelType w:val="hybridMultilevel"/>
    <w:tmpl w:val="37B81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3698"/>
    <w:multiLevelType w:val="hybridMultilevel"/>
    <w:tmpl w:val="3CFE6D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77F70"/>
    <w:multiLevelType w:val="hybridMultilevel"/>
    <w:tmpl w:val="A15CAF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7432F"/>
    <w:multiLevelType w:val="hybridMultilevel"/>
    <w:tmpl w:val="603E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53D8"/>
    <w:multiLevelType w:val="hybridMultilevel"/>
    <w:tmpl w:val="7A34A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A144C"/>
    <w:multiLevelType w:val="hybridMultilevel"/>
    <w:tmpl w:val="C846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1259B"/>
    <w:rsid w:val="0003010E"/>
    <w:rsid w:val="000423BE"/>
    <w:rsid w:val="000B4E8F"/>
    <w:rsid w:val="000B59FA"/>
    <w:rsid w:val="000D7606"/>
    <w:rsid w:val="000F0446"/>
    <w:rsid w:val="001119D8"/>
    <w:rsid w:val="00132484"/>
    <w:rsid w:val="00172B39"/>
    <w:rsid w:val="001C1FB5"/>
    <w:rsid w:val="001F6822"/>
    <w:rsid w:val="001F7E4E"/>
    <w:rsid w:val="00240032"/>
    <w:rsid w:val="00262F4C"/>
    <w:rsid w:val="003104D8"/>
    <w:rsid w:val="003340A6"/>
    <w:rsid w:val="00335AD1"/>
    <w:rsid w:val="00361AEF"/>
    <w:rsid w:val="00372473"/>
    <w:rsid w:val="003A608B"/>
    <w:rsid w:val="003D0404"/>
    <w:rsid w:val="003F5055"/>
    <w:rsid w:val="00401CC3"/>
    <w:rsid w:val="004243F6"/>
    <w:rsid w:val="00433D2B"/>
    <w:rsid w:val="004659F1"/>
    <w:rsid w:val="00471241"/>
    <w:rsid w:val="004C2835"/>
    <w:rsid w:val="004E0DD4"/>
    <w:rsid w:val="004E252F"/>
    <w:rsid w:val="004E6E80"/>
    <w:rsid w:val="00527BED"/>
    <w:rsid w:val="005568C2"/>
    <w:rsid w:val="0056060C"/>
    <w:rsid w:val="005641CB"/>
    <w:rsid w:val="00575367"/>
    <w:rsid w:val="00577D28"/>
    <w:rsid w:val="00590670"/>
    <w:rsid w:val="005926DF"/>
    <w:rsid w:val="00592C67"/>
    <w:rsid w:val="005C619D"/>
    <w:rsid w:val="005E19EE"/>
    <w:rsid w:val="00652D1E"/>
    <w:rsid w:val="00675CD9"/>
    <w:rsid w:val="00695A57"/>
    <w:rsid w:val="006A48A2"/>
    <w:rsid w:val="006E5ABF"/>
    <w:rsid w:val="007038EE"/>
    <w:rsid w:val="00712F75"/>
    <w:rsid w:val="00724440"/>
    <w:rsid w:val="0074494D"/>
    <w:rsid w:val="00751C31"/>
    <w:rsid w:val="007945D1"/>
    <w:rsid w:val="007C4507"/>
    <w:rsid w:val="007C60EC"/>
    <w:rsid w:val="007D22AE"/>
    <w:rsid w:val="00825A66"/>
    <w:rsid w:val="00853B4F"/>
    <w:rsid w:val="00892442"/>
    <w:rsid w:val="00892D3D"/>
    <w:rsid w:val="008A2B53"/>
    <w:rsid w:val="008A6630"/>
    <w:rsid w:val="008A7AD8"/>
    <w:rsid w:val="008E38E2"/>
    <w:rsid w:val="00923785"/>
    <w:rsid w:val="00965FD5"/>
    <w:rsid w:val="009B2D25"/>
    <w:rsid w:val="009D2425"/>
    <w:rsid w:val="00A208CF"/>
    <w:rsid w:val="00A25813"/>
    <w:rsid w:val="00A304DB"/>
    <w:rsid w:val="00A60808"/>
    <w:rsid w:val="00A730FC"/>
    <w:rsid w:val="00A81E07"/>
    <w:rsid w:val="00AD46D5"/>
    <w:rsid w:val="00AE2C9C"/>
    <w:rsid w:val="00AF0C40"/>
    <w:rsid w:val="00B5786D"/>
    <w:rsid w:val="00B57C93"/>
    <w:rsid w:val="00B76455"/>
    <w:rsid w:val="00B963F7"/>
    <w:rsid w:val="00BE0095"/>
    <w:rsid w:val="00C12088"/>
    <w:rsid w:val="00C60ACE"/>
    <w:rsid w:val="00C65048"/>
    <w:rsid w:val="00C837EB"/>
    <w:rsid w:val="00C96F90"/>
    <w:rsid w:val="00CE6946"/>
    <w:rsid w:val="00D13D2C"/>
    <w:rsid w:val="00D155AE"/>
    <w:rsid w:val="00D30050"/>
    <w:rsid w:val="00D30E89"/>
    <w:rsid w:val="00D468CD"/>
    <w:rsid w:val="00D81692"/>
    <w:rsid w:val="00D87E22"/>
    <w:rsid w:val="00DB02AB"/>
    <w:rsid w:val="00DF32CB"/>
    <w:rsid w:val="00E033D6"/>
    <w:rsid w:val="00E33C53"/>
    <w:rsid w:val="00E47696"/>
    <w:rsid w:val="00E92F3F"/>
    <w:rsid w:val="00EA1BB8"/>
    <w:rsid w:val="00EB37B8"/>
    <w:rsid w:val="00ED20D5"/>
    <w:rsid w:val="00EE0E8F"/>
    <w:rsid w:val="00F10B6C"/>
    <w:rsid w:val="00F1500C"/>
    <w:rsid w:val="00F2124B"/>
    <w:rsid w:val="00F33067"/>
    <w:rsid w:val="00F43505"/>
    <w:rsid w:val="00F7632B"/>
    <w:rsid w:val="00FA2873"/>
    <w:rsid w:val="00FA6DE0"/>
    <w:rsid w:val="00FE6E55"/>
    <w:rsid w:val="00FF2B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8853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  <w:style w:type="paragraph" w:styleId="Seznamsodrkami">
    <w:name w:val="List Bullet"/>
    <w:basedOn w:val="Normln"/>
    <w:uiPriority w:val="99"/>
    <w:qFormat/>
    <w:rsid w:val="00C837EB"/>
    <w:pPr>
      <w:numPr>
        <w:numId w:val="6"/>
      </w:numPr>
      <w:spacing w:before="60" w:after="0" w:line="264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0B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0B6C"/>
    <w:rPr>
      <w:rFonts w:ascii="Calibri" w:hAnsi="Calibri"/>
      <w:szCs w:val="21"/>
    </w:rPr>
  </w:style>
  <w:style w:type="paragraph" w:customStyle="1" w:styleId="Base">
    <w:name w:val="Base"/>
    <w:basedOn w:val="Normln"/>
    <w:uiPriority w:val="99"/>
    <w:rsid w:val="00590670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table" w:styleId="Tabulkasmkou4">
    <w:name w:val="Grid Table 4"/>
    <w:basedOn w:val="Normlntabulka"/>
    <w:uiPriority w:val="49"/>
    <w:rsid w:val="006E5A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hyperlink" Target="https://ereg2.ksrz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hyperlink" Target="https://ereg.ksrzi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hyperlink" Target="https://eregpublicsecure2.ksrzis.cz/Registr/CUD/ServiceWsdl/wsdl/CudNis.wsdl" TargetMode="External"/><Relationship Id="rId10" Type="http://schemas.openxmlformats.org/officeDocument/2006/relationships/hyperlink" Target="https://www.dastacr.cz/dasta/hypertext/MZAU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hyperlink" Target="https://eregws2.ksrzis.cz/Registr/CUD/Impor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3651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Klimeš Daniel RNDr. Ph.D.</cp:lastModifiedBy>
  <cp:revision>9</cp:revision>
  <dcterms:created xsi:type="dcterms:W3CDTF">2021-03-20T19:27:00Z</dcterms:created>
  <dcterms:modified xsi:type="dcterms:W3CDTF">2021-07-08T14:03:00Z</dcterms:modified>
</cp:coreProperties>
</file>